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487" w:rsidRDefault="00452525" w:rsidP="00FD6487">
      <w:pPr>
        <w:jc w:val="both"/>
        <w:rPr>
          <w:sz w:val="28"/>
          <w:szCs w:val="28"/>
          <w:lang w:val="en-US"/>
        </w:rPr>
      </w:pPr>
      <w:r w:rsidRPr="00452525">
        <w:rPr>
          <w:b/>
          <w:sz w:val="28"/>
          <w:szCs w:val="28"/>
          <w:lang w:val="en-US"/>
        </w:rPr>
        <w:t xml:space="preserve">Report of AIS TECHNICAL WORKING </w:t>
      </w:r>
      <w:r w:rsidR="007128A7">
        <w:rPr>
          <w:b/>
          <w:sz w:val="28"/>
          <w:szCs w:val="28"/>
          <w:lang w:val="en-US"/>
        </w:rPr>
        <w:t>GROUP of the IALA e-N</w:t>
      </w:r>
      <w:r w:rsidR="00FD6487">
        <w:rPr>
          <w:b/>
          <w:sz w:val="28"/>
          <w:szCs w:val="28"/>
          <w:lang w:val="en-US"/>
        </w:rPr>
        <w:t>AV</w:t>
      </w:r>
      <w:r w:rsidR="007128A7">
        <w:rPr>
          <w:b/>
          <w:sz w:val="28"/>
          <w:szCs w:val="28"/>
          <w:lang w:val="en-US"/>
        </w:rPr>
        <w:t xml:space="preserve"> Committe</w:t>
      </w:r>
      <w:r w:rsidRPr="00452525">
        <w:rPr>
          <w:b/>
          <w:sz w:val="28"/>
          <w:szCs w:val="28"/>
          <w:lang w:val="en-US"/>
        </w:rPr>
        <w:t>e</w:t>
      </w:r>
    </w:p>
    <w:p w:rsidR="000A2C50" w:rsidRDefault="00305FDD" w:rsidP="00FD6487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11</w:t>
      </w:r>
      <w:r w:rsidR="001F750B" w:rsidRPr="001F750B">
        <w:rPr>
          <w:sz w:val="28"/>
          <w:szCs w:val="28"/>
          <w:vertAlign w:val="superscript"/>
          <w:lang w:val="en-US"/>
        </w:rPr>
        <w:t>th</w:t>
      </w:r>
      <w:r w:rsidR="00452525" w:rsidRPr="00452525">
        <w:rPr>
          <w:sz w:val="28"/>
          <w:szCs w:val="28"/>
          <w:lang w:val="en-US"/>
        </w:rPr>
        <w:t xml:space="preserve"> </w:t>
      </w:r>
      <w:proofErr w:type="spellStart"/>
      <w:r w:rsidR="00CA272F">
        <w:rPr>
          <w:sz w:val="28"/>
          <w:szCs w:val="28"/>
          <w:lang w:val="en-US"/>
        </w:rPr>
        <w:t>I</w:t>
      </w:r>
      <w:r w:rsidR="00DF71FF">
        <w:rPr>
          <w:sz w:val="28"/>
          <w:szCs w:val="28"/>
          <w:lang w:val="en-US"/>
        </w:rPr>
        <w:t>ntersessional</w:t>
      </w:r>
      <w:proofErr w:type="spellEnd"/>
      <w:r w:rsidR="007163C1">
        <w:rPr>
          <w:sz w:val="28"/>
          <w:szCs w:val="28"/>
          <w:lang w:val="en-US"/>
        </w:rPr>
        <w:t xml:space="preserve"> meeting </w:t>
      </w:r>
      <w:r w:rsidR="005B5C28">
        <w:rPr>
          <w:sz w:val="28"/>
          <w:szCs w:val="28"/>
          <w:lang w:val="en-US"/>
        </w:rPr>
        <w:t xml:space="preserve">held </w:t>
      </w:r>
      <w:r>
        <w:rPr>
          <w:sz w:val="28"/>
          <w:szCs w:val="28"/>
          <w:lang w:val="en-US"/>
        </w:rPr>
        <w:t>4-8</w:t>
      </w:r>
      <w:r w:rsidR="007163C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Jul</w:t>
      </w:r>
      <w:r w:rsidR="007163C1">
        <w:rPr>
          <w:sz w:val="28"/>
          <w:szCs w:val="28"/>
          <w:lang w:val="en-US"/>
        </w:rPr>
        <w:t xml:space="preserve">y 2011, </w:t>
      </w:r>
      <w:r w:rsidR="005B5C28">
        <w:rPr>
          <w:sz w:val="28"/>
          <w:szCs w:val="28"/>
          <w:lang w:val="en-US"/>
        </w:rPr>
        <w:t xml:space="preserve">in </w:t>
      </w:r>
      <w:r>
        <w:rPr>
          <w:sz w:val="28"/>
          <w:szCs w:val="28"/>
          <w:lang w:val="en-US"/>
        </w:rPr>
        <w:t>Koblenz</w:t>
      </w:r>
      <w:r w:rsidR="007163C1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Germany</w:t>
      </w:r>
    </w:p>
    <w:p w:rsidR="00452525" w:rsidRDefault="00452525" w:rsidP="00FD6487">
      <w:pPr>
        <w:jc w:val="both"/>
        <w:rPr>
          <w:sz w:val="28"/>
          <w:szCs w:val="28"/>
          <w:lang w:val="en-US"/>
        </w:rPr>
      </w:pPr>
    </w:p>
    <w:p w:rsidR="00452525" w:rsidRPr="00D30F35" w:rsidRDefault="00452525" w:rsidP="00FD6487">
      <w:pPr>
        <w:pStyle w:val="ListParagraph"/>
        <w:numPr>
          <w:ilvl w:val="0"/>
          <w:numId w:val="16"/>
        </w:numPr>
        <w:ind w:leftChars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D30F35">
        <w:rPr>
          <w:rFonts w:ascii="Times New Roman" w:hAnsi="Times New Roman"/>
          <w:b/>
          <w:sz w:val="28"/>
          <w:szCs w:val="28"/>
          <w:lang w:val="en-US"/>
        </w:rPr>
        <w:t>Introduction</w:t>
      </w:r>
      <w:r w:rsidR="00A220F7">
        <w:rPr>
          <w:rFonts w:ascii="Times New Roman" w:hAnsi="Times New Roman"/>
          <w:b/>
          <w:sz w:val="28"/>
          <w:szCs w:val="28"/>
          <w:lang w:val="en-US"/>
        </w:rPr>
        <w:br/>
      </w:r>
    </w:p>
    <w:p w:rsidR="00FD6487" w:rsidRDefault="00452525" w:rsidP="00FD6487">
      <w:pPr>
        <w:pStyle w:val="Default"/>
        <w:jc w:val="both"/>
        <w:rPr>
          <w:rFonts w:ascii="Times New Roman" w:hAnsi="Times New Roman" w:cs="Times New Roman"/>
          <w:lang w:val="en-US"/>
        </w:rPr>
      </w:pPr>
      <w:r w:rsidRPr="00B80055">
        <w:rPr>
          <w:rFonts w:ascii="Times New Roman" w:hAnsi="Times New Roman" w:cs="Times New Roman"/>
          <w:lang w:val="en-US"/>
        </w:rPr>
        <w:t>The AIS Technical Working Group (</w:t>
      </w:r>
      <w:r w:rsidR="007128A7">
        <w:rPr>
          <w:rFonts w:ascii="Times New Roman" w:hAnsi="Times New Roman" w:cs="Times New Roman"/>
          <w:lang w:val="en-US"/>
        </w:rPr>
        <w:t>TWG) of the IALA e-NAV Committe</w:t>
      </w:r>
      <w:r w:rsidR="00DF71FF">
        <w:rPr>
          <w:rFonts w:ascii="Times New Roman" w:hAnsi="Times New Roman" w:cs="Times New Roman"/>
          <w:lang w:val="en-US"/>
        </w:rPr>
        <w:t xml:space="preserve">e held an </w:t>
      </w:r>
      <w:proofErr w:type="spellStart"/>
      <w:r w:rsidR="00DF71FF">
        <w:rPr>
          <w:rFonts w:ascii="Times New Roman" w:hAnsi="Times New Roman" w:cs="Times New Roman"/>
          <w:lang w:val="en-US"/>
        </w:rPr>
        <w:t>inters</w:t>
      </w:r>
      <w:r w:rsidRPr="00B80055">
        <w:rPr>
          <w:rFonts w:ascii="Times New Roman" w:hAnsi="Times New Roman" w:cs="Times New Roman"/>
          <w:lang w:val="en-US"/>
        </w:rPr>
        <w:t>essional</w:t>
      </w:r>
      <w:proofErr w:type="spellEnd"/>
      <w:r w:rsidRPr="00B80055">
        <w:rPr>
          <w:rFonts w:ascii="Times New Roman" w:hAnsi="Times New Roman" w:cs="Times New Roman"/>
          <w:lang w:val="en-US"/>
        </w:rPr>
        <w:t xml:space="preserve"> meeting in</w:t>
      </w:r>
      <w:r w:rsidR="008C16FF">
        <w:rPr>
          <w:rFonts w:ascii="Times New Roman" w:hAnsi="Times New Roman" w:cs="Times New Roman"/>
          <w:lang w:val="en-US"/>
        </w:rPr>
        <w:t xml:space="preserve"> </w:t>
      </w:r>
      <w:r w:rsidR="00305FDD">
        <w:rPr>
          <w:rFonts w:ascii="Times New Roman" w:hAnsi="Times New Roman" w:cs="Times New Roman"/>
          <w:lang w:val="en-US"/>
        </w:rPr>
        <w:t>Koblenz</w:t>
      </w:r>
      <w:r w:rsidR="007852EB">
        <w:rPr>
          <w:rFonts w:ascii="Times New Roman" w:hAnsi="Times New Roman" w:cs="Times New Roman"/>
          <w:lang w:val="en-US"/>
        </w:rPr>
        <w:t>,</w:t>
      </w:r>
      <w:r w:rsidR="00305FDD">
        <w:rPr>
          <w:rFonts w:ascii="Times New Roman" w:hAnsi="Times New Roman" w:cs="Times New Roman"/>
          <w:lang w:val="en-US"/>
        </w:rPr>
        <w:t xml:space="preserve"> Germany</w:t>
      </w:r>
      <w:r w:rsidR="008C16FF">
        <w:rPr>
          <w:rFonts w:ascii="Times New Roman" w:hAnsi="Times New Roman" w:cs="Times New Roman"/>
          <w:lang w:val="en-US"/>
        </w:rPr>
        <w:t>,</w:t>
      </w:r>
      <w:r w:rsidR="00305FDD">
        <w:rPr>
          <w:rFonts w:ascii="Times New Roman" w:hAnsi="Times New Roman" w:cs="Times New Roman"/>
          <w:lang w:val="en-US"/>
        </w:rPr>
        <w:t xml:space="preserve"> from 4 to 8</w:t>
      </w:r>
      <w:r w:rsidR="007163C1">
        <w:rPr>
          <w:rFonts w:ascii="Times New Roman" w:hAnsi="Times New Roman" w:cs="Times New Roman"/>
          <w:lang w:val="en-US"/>
        </w:rPr>
        <w:t xml:space="preserve"> </w:t>
      </w:r>
      <w:r w:rsidR="00305FDD">
        <w:rPr>
          <w:rFonts w:ascii="Times New Roman" w:hAnsi="Times New Roman" w:cs="Times New Roman"/>
          <w:lang w:val="en-US"/>
        </w:rPr>
        <w:t>July</w:t>
      </w:r>
      <w:r w:rsidR="004C0E6C" w:rsidRPr="00B80055">
        <w:rPr>
          <w:rFonts w:ascii="Times New Roman" w:hAnsi="Times New Roman" w:cs="Times New Roman"/>
          <w:lang w:val="en-US"/>
        </w:rPr>
        <w:t xml:space="preserve"> 201</w:t>
      </w:r>
      <w:r w:rsidR="007163C1">
        <w:rPr>
          <w:rFonts w:ascii="Times New Roman" w:hAnsi="Times New Roman" w:cs="Times New Roman"/>
          <w:lang w:val="en-US"/>
        </w:rPr>
        <w:t>1</w:t>
      </w:r>
      <w:r w:rsidR="004C0E6C" w:rsidRPr="00B80055">
        <w:rPr>
          <w:rFonts w:ascii="Times New Roman" w:hAnsi="Times New Roman" w:cs="Times New Roman"/>
          <w:lang w:val="en-US"/>
        </w:rPr>
        <w:t>, ho</w:t>
      </w:r>
      <w:r w:rsidR="00305FDD">
        <w:rPr>
          <w:rFonts w:ascii="Times New Roman" w:hAnsi="Times New Roman" w:cs="Times New Roman"/>
          <w:lang w:val="en-US"/>
        </w:rPr>
        <w:t xml:space="preserve">sted by German Federal </w:t>
      </w:r>
      <w:proofErr w:type="gramStart"/>
      <w:r w:rsidR="00305FDD">
        <w:rPr>
          <w:rFonts w:ascii="Times New Roman" w:hAnsi="Times New Roman" w:cs="Times New Roman"/>
          <w:lang w:val="en-US"/>
        </w:rPr>
        <w:t>W</w:t>
      </w:r>
      <w:r w:rsidR="00305FDD" w:rsidRPr="00C56705">
        <w:rPr>
          <w:rFonts w:ascii="Times New Roman" w:hAnsi="Times New Roman" w:cs="Times New Roman"/>
          <w:lang w:val="en-US"/>
        </w:rPr>
        <w:t>aterways</w:t>
      </w:r>
      <w:r w:rsidR="002336E9">
        <w:rPr>
          <w:rFonts w:ascii="Times New Roman" w:hAnsi="Times New Roman" w:cs="Times New Roman"/>
          <w:lang w:val="en-US"/>
        </w:rPr>
        <w:t xml:space="preserve"> </w:t>
      </w:r>
      <w:r w:rsidR="007D2EC9">
        <w:rPr>
          <w:rFonts w:ascii="Times New Roman" w:hAnsi="Times New Roman" w:cs="Times New Roman"/>
          <w:lang w:val="en-US"/>
        </w:rPr>
        <w:t xml:space="preserve"> </w:t>
      </w:r>
      <w:r w:rsidR="00305FDD">
        <w:rPr>
          <w:rFonts w:ascii="Times New Roman" w:hAnsi="Times New Roman" w:cs="Times New Roman"/>
          <w:lang w:val="en-US"/>
        </w:rPr>
        <w:t>and</w:t>
      </w:r>
      <w:proofErr w:type="gramEnd"/>
      <w:r w:rsidR="00305FDD">
        <w:rPr>
          <w:rFonts w:ascii="Times New Roman" w:hAnsi="Times New Roman" w:cs="Times New Roman"/>
          <w:lang w:val="en-US"/>
        </w:rPr>
        <w:t xml:space="preserve"> Shipping Administrations, Traffic Technology Center. </w:t>
      </w:r>
      <w:r w:rsidRPr="00B80055">
        <w:rPr>
          <w:rFonts w:ascii="Times New Roman" w:hAnsi="Times New Roman" w:cs="Times New Roman"/>
          <w:lang w:val="en-US"/>
        </w:rPr>
        <w:t xml:space="preserve">The venue was </w:t>
      </w:r>
      <w:r w:rsidR="00305FDD">
        <w:rPr>
          <w:rFonts w:ascii="Times New Roman" w:hAnsi="Times New Roman" w:cs="Times New Roman"/>
          <w:lang w:val="en-US"/>
        </w:rPr>
        <w:t xml:space="preserve">Hotel </w:t>
      </w:r>
      <w:proofErr w:type="spellStart"/>
      <w:r w:rsidR="00305FDD">
        <w:rPr>
          <w:rFonts w:ascii="Times New Roman" w:hAnsi="Times New Roman" w:cs="Times New Roman"/>
          <w:lang w:val="en-US"/>
        </w:rPr>
        <w:t>Contel</w:t>
      </w:r>
      <w:proofErr w:type="spellEnd"/>
      <w:r w:rsidR="00305FDD">
        <w:rPr>
          <w:rFonts w:ascii="Times New Roman" w:hAnsi="Times New Roman" w:cs="Times New Roman"/>
          <w:lang w:val="en-US"/>
        </w:rPr>
        <w:t>, Koblenz</w:t>
      </w:r>
      <w:r w:rsidR="00CA6C35">
        <w:rPr>
          <w:rFonts w:ascii="Times New Roman" w:hAnsi="Times New Roman" w:cs="Times New Roman"/>
          <w:lang w:val="en-US"/>
        </w:rPr>
        <w:t>, except for one day</w:t>
      </w:r>
      <w:r w:rsidR="008C16FF">
        <w:rPr>
          <w:rFonts w:ascii="Times New Roman" w:hAnsi="Times New Roman" w:cs="Times New Roman"/>
          <w:lang w:val="en-US"/>
        </w:rPr>
        <w:t>,</w:t>
      </w:r>
      <w:r w:rsidR="00CA6C35">
        <w:rPr>
          <w:rFonts w:ascii="Times New Roman" w:hAnsi="Times New Roman" w:cs="Times New Roman"/>
          <w:lang w:val="en-US"/>
        </w:rPr>
        <w:t xml:space="preserve"> when the</w:t>
      </w:r>
      <w:r w:rsidR="008C16FF">
        <w:rPr>
          <w:rFonts w:ascii="Times New Roman" w:hAnsi="Times New Roman" w:cs="Times New Roman"/>
          <w:lang w:val="en-US"/>
        </w:rPr>
        <w:t xml:space="preserve"> meeting was held on the ship “Mainz”</w:t>
      </w:r>
      <w:r w:rsidR="00CA6C35">
        <w:rPr>
          <w:rFonts w:ascii="Times New Roman" w:hAnsi="Times New Roman" w:cs="Times New Roman"/>
          <w:lang w:val="en-US"/>
        </w:rPr>
        <w:t xml:space="preserve"> and combined with a technic</w:t>
      </w:r>
      <w:r w:rsidR="008C16FF">
        <w:rPr>
          <w:rFonts w:ascii="Times New Roman" w:hAnsi="Times New Roman" w:cs="Times New Roman"/>
          <w:lang w:val="en-US"/>
        </w:rPr>
        <w:t xml:space="preserve">al tour to the VTS Centre </w:t>
      </w:r>
      <w:proofErr w:type="gramStart"/>
      <w:r w:rsidR="008C16FF">
        <w:rPr>
          <w:rFonts w:ascii="Times New Roman" w:hAnsi="Times New Roman" w:cs="Times New Roman"/>
          <w:lang w:val="en-US"/>
        </w:rPr>
        <w:t xml:space="preserve">in  </w:t>
      </w:r>
      <w:proofErr w:type="spellStart"/>
      <w:r w:rsidR="008C16FF">
        <w:rPr>
          <w:rFonts w:ascii="Times New Roman" w:hAnsi="Times New Roman" w:cs="Times New Roman"/>
          <w:lang w:val="en-US"/>
        </w:rPr>
        <w:t>Oberwesel</w:t>
      </w:r>
      <w:proofErr w:type="spellEnd"/>
      <w:proofErr w:type="gramEnd"/>
      <w:r w:rsidR="007163C1">
        <w:rPr>
          <w:rFonts w:ascii="Times New Roman" w:hAnsi="Times New Roman" w:cs="Times New Roman"/>
          <w:lang w:val="en-US"/>
        </w:rPr>
        <w:t>.</w:t>
      </w:r>
      <w:r w:rsidR="009E4042">
        <w:rPr>
          <w:rFonts w:ascii="Times New Roman" w:hAnsi="Times New Roman" w:cs="Times New Roman"/>
          <w:lang w:val="en-US"/>
        </w:rPr>
        <w:t xml:space="preserve"> The group was welcomed </w:t>
      </w:r>
      <w:r w:rsidR="001E4460">
        <w:rPr>
          <w:rFonts w:ascii="Times New Roman" w:hAnsi="Times New Roman" w:cs="Times New Roman"/>
          <w:lang w:val="en-US"/>
        </w:rPr>
        <w:t xml:space="preserve">to Koblenz by </w:t>
      </w:r>
      <w:proofErr w:type="spellStart"/>
      <w:r w:rsidR="001E4460">
        <w:rPr>
          <w:rFonts w:ascii="Times New Roman" w:hAnsi="Times New Roman" w:cs="Times New Roman"/>
          <w:lang w:val="en-US"/>
        </w:rPr>
        <w:t>Mr</w:t>
      </w:r>
      <w:proofErr w:type="spellEnd"/>
      <w:r w:rsidR="001E4460">
        <w:rPr>
          <w:rFonts w:ascii="Times New Roman" w:hAnsi="Times New Roman" w:cs="Times New Roman"/>
          <w:lang w:val="en-US"/>
        </w:rPr>
        <w:t xml:space="preserve"> </w:t>
      </w:r>
      <w:r w:rsidR="00FB47AC">
        <w:rPr>
          <w:rFonts w:ascii="Times New Roman" w:hAnsi="Times New Roman" w:cs="Times New Roman"/>
          <w:lang w:val="en-US"/>
        </w:rPr>
        <w:t xml:space="preserve">Rainer </w:t>
      </w:r>
      <w:proofErr w:type="spellStart"/>
      <w:r w:rsidR="00FB47AC" w:rsidRPr="00FB47AC">
        <w:rPr>
          <w:rFonts w:ascii="Times New Roman" w:hAnsi="Times New Roman" w:cs="Times New Roman"/>
          <w:lang w:val="en-US"/>
        </w:rPr>
        <w:t>S</w:t>
      </w:r>
      <w:r w:rsidR="00FB47AC">
        <w:rPr>
          <w:rFonts w:ascii="Times New Roman" w:hAnsi="Times New Roman" w:cs="Times New Roman"/>
          <w:lang w:val="en-US"/>
        </w:rPr>
        <w:t>trenge</w:t>
      </w:r>
      <w:proofErr w:type="spellEnd"/>
      <w:r w:rsidR="00FB47AC">
        <w:rPr>
          <w:rFonts w:ascii="Times New Roman" w:hAnsi="Times New Roman" w:cs="Times New Roman"/>
          <w:lang w:val="en-US"/>
        </w:rPr>
        <w:t xml:space="preserve">, Head of Traffic Technologies Centre, </w:t>
      </w:r>
      <w:r w:rsidR="009E4042">
        <w:rPr>
          <w:rFonts w:ascii="Times New Roman" w:hAnsi="Times New Roman" w:cs="Times New Roman"/>
          <w:lang w:val="en-US"/>
        </w:rPr>
        <w:t>who wished the group a successful meeting and a pleasant stay in Koblenz.</w:t>
      </w:r>
    </w:p>
    <w:p w:rsidR="009E4042" w:rsidRDefault="009E4042" w:rsidP="00FD6487">
      <w:pPr>
        <w:pStyle w:val="Default"/>
        <w:jc w:val="both"/>
        <w:rPr>
          <w:rFonts w:ascii="Times New Roman" w:hAnsi="Times New Roman" w:cs="Times New Roman"/>
          <w:lang w:val="en-US"/>
        </w:rPr>
      </w:pPr>
    </w:p>
    <w:p w:rsidR="00FD6487" w:rsidRDefault="00AD7D55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>The c</w:t>
      </w:r>
      <w:r w:rsidR="00452525" w:rsidRPr="00B80055"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>ai</w:t>
      </w:r>
      <w:r w:rsidR="00452525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r of the meeting was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Mr. </w:t>
      </w:r>
      <w:r w:rsidR="00452525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Rolf Zetterberg and the vice chair was 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Mr. </w:t>
      </w:r>
      <w:r w:rsidR="00452525" w:rsidRPr="00B80055">
        <w:rPr>
          <w:rFonts w:ascii="Times New Roman" w:hAnsi="Times New Roman" w:cs="Times New Roman"/>
          <w:sz w:val="24"/>
          <w:szCs w:val="24"/>
          <w:lang w:val="en-US"/>
        </w:rPr>
        <w:t>Jorge Arroyo.</w:t>
      </w:r>
    </w:p>
    <w:p w:rsidR="00C171BF" w:rsidRPr="00CA272F" w:rsidRDefault="00AB075C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>The main objective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0E6C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of the meeting 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was to continue the work started at previous meetings </w:t>
      </w:r>
      <w:r w:rsidR="00B431C1">
        <w:rPr>
          <w:rFonts w:ascii="Times New Roman" w:hAnsi="Times New Roman" w:cs="Times New Roman"/>
          <w:sz w:val="24"/>
          <w:szCs w:val="24"/>
          <w:lang w:val="en-US"/>
        </w:rPr>
        <w:t>with the revision of IALA documents 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305FDD">
        <w:rPr>
          <w:rFonts w:ascii="Times New Roman" w:hAnsi="Times New Roman" w:cs="Times New Roman"/>
          <w:sz w:val="24"/>
          <w:szCs w:val="24"/>
          <w:lang w:val="en-US"/>
        </w:rPr>
        <w:t xml:space="preserve">124 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>, amend the Technical Clarifications to ITU-R M</w:t>
      </w:r>
      <w:r w:rsidR="007852EB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>1371-4</w:t>
      </w:r>
      <w:r w:rsidR="007163C1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r w:rsidR="00305FDD">
        <w:rPr>
          <w:rFonts w:ascii="Times New Roman" w:hAnsi="Times New Roman" w:cs="Times New Roman"/>
          <w:sz w:val="24"/>
          <w:szCs w:val="24"/>
          <w:lang w:val="en-US"/>
        </w:rPr>
        <w:t>continue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 xml:space="preserve"> the work</w:t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 xml:space="preserve">on a document with recommendation on the </w:t>
      </w:r>
      <w:proofErr w:type="spellStart"/>
      <w:r w:rsidR="009E4042">
        <w:rPr>
          <w:rFonts w:ascii="Times New Roman" w:hAnsi="Times New Roman" w:cs="Times New Roman"/>
          <w:sz w:val="24"/>
          <w:szCs w:val="24"/>
          <w:lang w:val="en-US"/>
        </w:rPr>
        <w:t>Harmonised</w:t>
      </w:r>
      <w:proofErr w:type="spellEnd"/>
      <w:r w:rsidR="009E4042">
        <w:rPr>
          <w:rFonts w:ascii="Times New Roman" w:hAnsi="Times New Roman" w:cs="Times New Roman"/>
          <w:sz w:val="24"/>
          <w:szCs w:val="24"/>
          <w:lang w:val="en-US"/>
        </w:rPr>
        <w:t xml:space="preserve"> I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mplementation of A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pplication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 xml:space="preserve">pecific 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essages (ASM)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, with regard to IMO SN.</w:t>
      </w:r>
      <w:r w:rsidR="007E5ED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3329EC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>Circ</w:t>
      </w:r>
      <w:r w:rsidR="007D2EC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t xml:space="preserve"> 289 and regional/local messages.</w:t>
      </w:r>
      <w:r w:rsidR="0055771C">
        <w:rPr>
          <w:rFonts w:ascii="Times New Roman" w:hAnsi="Times New Roman" w:cs="Times New Roman"/>
          <w:sz w:val="24"/>
          <w:szCs w:val="24"/>
          <w:lang w:val="en-US"/>
        </w:rPr>
        <w:br/>
      </w:r>
      <w:r w:rsidR="005321BA">
        <w:rPr>
          <w:rFonts w:ascii="Times New Roman" w:hAnsi="Times New Roman" w:cs="Times New Roman"/>
          <w:sz w:val="24"/>
          <w:szCs w:val="24"/>
          <w:lang w:val="en-US"/>
        </w:rPr>
        <w:br/>
      </w:r>
    </w:p>
    <w:p w:rsidR="00AB075C" w:rsidRPr="00305FDD" w:rsidRDefault="00AB075C" w:rsidP="00FD6487">
      <w:pPr>
        <w:pStyle w:val="ListParagraph"/>
        <w:numPr>
          <w:ilvl w:val="0"/>
          <w:numId w:val="16"/>
        </w:numPr>
        <w:ind w:leftChars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05FDD">
        <w:rPr>
          <w:rFonts w:ascii="Times New Roman" w:hAnsi="Times New Roman"/>
          <w:b/>
          <w:sz w:val="28"/>
          <w:szCs w:val="28"/>
          <w:lang w:val="en-US"/>
        </w:rPr>
        <w:t>Progress made</w:t>
      </w:r>
    </w:p>
    <w:p w:rsidR="00D30F35" w:rsidRPr="00D30F35" w:rsidRDefault="00D30F35" w:rsidP="00FD6487">
      <w:pPr>
        <w:pStyle w:val="ListParagraph"/>
        <w:ind w:leftChars="0" w:left="72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D4D54" w:rsidRDefault="00D30F35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3.1 </w:t>
      </w:r>
      <w:r w:rsidR="004C0E6C" w:rsidRPr="00B80055">
        <w:rPr>
          <w:rFonts w:ascii="Times New Roman" w:hAnsi="Times New Roman" w:cs="Times New Roman"/>
          <w:b/>
          <w:sz w:val="24"/>
          <w:szCs w:val="24"/>
          <w:lang w:val="en-US"/>
        </w:rPr>
        <w:t>Revision of A</w:t>
      </w:r>
      <w:r w:rsidR="005B5C28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4C0E6C" w:rsidRPr="00B80055">
        <w:rPr>
          <w:rFonts w:ascii="Times New Roman" w:hAnsi="Times New Roman" w:cs="Times New Roman"/>
          <w:b/>
          <w:sz w:val="24"/>
          <w:szCs w:val="24"/>
          <w:lang w:val="en-US"/>
        </w:rPr>
        <w:t>124</w:t>
      </w:r>
    </w:p>
    <w:p w:rsidR="00DF7F2B" w:rsidRDefault="00EB6E1B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continued work on A 124 was discussed and it was agreed</w:t>
      </w:r>
      <w:r w:rsidR="007E5C80">
        <w:rPr>
          <w:rFonts w:ascii="Times New Roman" w:hAnsi="Times New Roman" w:cs="Times New Roman"/>
          <w:sz w:val="24"/>
          <w:szCs w:val="24"/>
          <w:lang w:val="en-US"/>
        </w:rPr>
        <w:t xml:space="preserve"> that the prioritized parts of the document should be submitted to eNAV10 for approval, but the Annexes </w:t>
      </w:r>
      <w:r w:rsidR="00CC5350">
        <w:rPr>
          <w:rFonts w:ascii="Times New Roman" w:hAnsi="Times New Roman" w:cs="Times New Roman"/>
          <w:sz w:val="24"/>
          <w:szCs w:val="24"/>
          <w:lang w:val="en-US"/>
        </w:rPr>
        <w:t>18 and 19</w:t>
      </w:r>
      <w:r w:rsidR="007E5C80">
        <w:rPr>
          <w:rFonts w:ascii="Times New Roman" w:hAnsi="Times New Roman" w:cs="Times New Roman"/>
          <w:sz w:val="24"/>
          <w:szCs w:val="24"/>
          <w:lang w:val="en-US"/>
        </w:rPr>
        <w:t xml:space="preserve"> should first be distributed within the </w:t>
      </w:r>
      <w:r w:rsidR="00121E2C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E5C80">
        <w:rPr>
          <w:rFonts w:ascii="Times New Roman" w:hAnsi="Times New Roman" w:cs="Times New Roman"/>
          <w:sz w:val="24"/>
          <w:szCs w:val="24"/>
          <w:lang w:val="en-US"/>
        </w:rPr>
        <w:t>WG for comments</w:t>
      </w:r>
      <w:r w:rsidR="00121E2C">
        <w:rPr>
          <w:rFonts w:ascii="Times New Roman" w:hAnsi="Times New Roman" w:cs="Times New Roman"/>
          <w:sz w:val="24"/>
          <w:szCs w:val="24"/>
          <w:lang w:val="en-US"/>
        </w:rPr>
        <w:t xml:space="preserve"> and approval by correspondence</w:t>
      </w:r>
      <w:r w:rsidR="007E5C8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972D97" w:rsidRDefault="00972D97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059FB">
        <w:rPr>
          <w:rFonts w:ascii="Times New Roman" w:hAnsi="Times New Roman" w:cs="Times New Roman"/>
          <w:sz w:val="24"/>
          <w:szCs w:val="24"/>
          <w:lang w:val="en-US"/>
        </w:rPr>
        <w:t>Annex1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="007365B0">
        <w:rPr>
          <w:rFonts w:ascii="Times New Roman" w:hAnsi="Times New Roman" w:cs="Times New Roman"/>
          <w:sz w:val="24"/>
          <w:szCs w:val="24"/>
          <w:lang w:val="en-US"/>
        </w:rPr>
        <w:t xml:space="preserve">Basic AIS services, Data model &amp; AIS Specific MDEF sentences was updated in </w:t>
      </w:r>
      <w:proofErr w:type="gramStart"/>
      <w:r w:rsidR="007365B0">
        <w:rPr>
          <w:rFonts w:ascii="Times New Roman" w:hAnsi="Times New Roman" w:cs="Times New Roman"/>
          <w:sz w:val="24"/>
          <w:szCs w:val="24"/>
          <w:lang w:val="en-US"/>
        </w:rPr>
        <w:t xml:space="preserve">accordance </w:t>
      </w:r>
      <w:r w:rsidR="007365B0" w:rsidRPr="007365B0">
        <w:rPr>
          <w:rFonts w:ascii="Times New Roman" w:hAnsi="Times New Roman" w:cs="Times New Roman"/>
          <w:sz w:val="24"/>
          <w:szCs w:val="24"/>
          <w:lang w:val="en-US"/>
        </w:rPr>
        <w:t xml:space="preserve"> with</w:t>
      </w:r>
      <w:proofErr w:type="gramEnd"/>
      <w:r w:rsidR="007365B0" w:rsidRPr="007365B0">
        <w:rPr>
          <w:rFonts w:ascii="Times New Roman" w:hAnsi="Times New Roman" w:cs="Times New Roman"/>
          <w:sz w:val="24"/>
          <w:szCs w:val="24"/>
          <w:lang w:val="en-US"/>
        </w:rPr>
        <w:t xml:space="preserve"> latest developments at e-Navigation</w:t>
      </w:r>
      <w:r w:rsidR="007365B0">
        <w:rPr>
          <w:rFonts w:ascii="Times New Roman" w:hAnsi="Times New Roman" w:cs="Times New Roman"/>
          <w:sz w:val="24"/>
          <w:szCs w:val="24"/>
          <w:lang w:val="en-US"/>
        </w:rPr>
        <w:t>. The document was approved by the TWG.</w:t>
      </w:r>
    </w:p>
    <w:p w:rsidR="007E5C80" w:rsidRDefault="000A5E0D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5E0D">
        <w:rPr>
          <w:rFonts w:ascii="Times New Roman" w:hAnsi="Times New Roman" w:cs="Times New Roman"/>
          <w:sz w:val="24"/>
          <w:szCs w:val="24"/>
          <w:lang w:val="en-US"/>
        </w:rPr>
        <w:t>Annex 18</w:t>
      </w:r>
      <w:r w:rsidR="00DF7F2B" w:rsidRPr="000A5E0D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0A5E0D">
        <w:rPr>
          <w:rFonts w:ascii="Times New Roman" w:hAnsi="Times New Roman" w:cs="Times New Roman"/>
          <w:sz w:val="24"/>
          <w:szCs w:val="24"/>
          <w:lang w:val="en-US"/>
        </w:rPr>
        <w:t>VDL Loading was thoroughly considered and edited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based on the input documents 11 and 12.</w:t>
      </w:r>
      <w:r w:rsidRPr="000A5E0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A5E0D" w:rsidRPr="00074839" w:rsidRDefault="000A5E0D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A5E0D">
        <w:rPr>
          <w:rFonts w:ascii="Times New Roman" w:hAnsi="Times New Roman" w:cs="Times New Roman"/>
          <w:sz w:val="24"/>
          <w:szCs w:val="24"/>
          <w:lang w:val="en-US"/>
        </w:rPr>
        <w:t>Annex 19</w:t>
      </w:r>
      <w:r w:rsidR="00DF7F2B" w:rsidRPr="000A5E0D">
        <w:rPr>
          <w:rFonts w:ascii="Times New Roman" w:hAnsi="Times New Roman" w:cs="Times New Roman"/>
          <w:sz w:val="24"/>
          <w:szCs w:val="24"/>
          <w:lang w:val="en-US"/>
        </w:rPr>
        <w:t xml:space="preserve"> –</w:t>
      </w:r>
      <w:r w:rsidRPr="000A5E0D">
        <w:rPr>
          <w:rFonts w:ascii="Times New Roman" w:hAnsi="Times New Roman" w:cs="Times New Roman"/>
          <w:sz w:val="24"/>
          <w:szCs w:val="24"/>
          <w:lang w:val="en-US"/>
        </w:rPr>
        <w:t xml:space="preserve"> Satellite</w:t>
      </w:r>
      <w:r w:rsidR="008F56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A5E0D">
        <w:rPr>
          <w:rFonts w:ascii="Times New Roman" w:hAnsi="Times New Roman" w:cs="Times New Roman"/>
          <w:sz w:val="24"/>
          <w:szCs w:val="24"/>
          <w:lang w:val="en-US"/>
        </w:rPr>
        <w:t>AIS Considerations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  <w:r w:rsidR="00DF7F2B" w:rsidRPr="000567A8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074839" w:rsidRPr="00074839">
        <w:rPr>
          <w:rFonts w:ascii="Times New Roman" w:hAnsi="Times New Roman" w:cs="Times New Roman"/>
          <w:sz w:val="24"/>
          <w:szCs w:val="24"/>
          <w:lang w:val="en-US"/>
        </w:rPr>
        <w:t>The firs</w:t>
      </w:r>
      <w:r w:rsidR="00121E2C">
        <w:rPr>
          <w:rFonts w:ascii="Times New Roman" w:hAnsi="Times New Roman" w:cs="Times New Roman"/>
          <w:sz w:val="24"/>
          <w:szCs w:val="24"/>
          <w:lang w:val="en-US"/>
        </w:rPr>
        <w:t>t draft, Input 13, was reviewed and</w:t>
      </w:r>
      <w:r w:rsidR="00074839" w:rsidRPr="00074839">
        <w:rPr>
          <w:rFonts w:ascii="Times New Roman" w:hAnsi="Times New Roman" w:cs="Times New Roman"/>
          <w:sz w:val="24"/>
          <w:szCs w:val="24"/>
          <w:lang w:val="en-US"/>
        </w:rPr>
        <w:t xml:space="preserve"> amended.</w:t>
      </w:r>
    </w:p>
    <w:p w:rsidR="00A059FB" w:rsidRDefault="00A059FB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It has e</w:t>
      </w:r>
      <w:r w:rsidR="00121E2C">
        <w:rPr>
          <w:rFonts w:ascii="Times New Roman" w:hAnsi="Times New Roman" w:cs="Times New Roman"/>
          <w:sz w:val="24"/>
          <w:szCs w:val="24"/>
          <w:lang w:val="en-US"/>
        </w:rPr>
        <w:t>arlier been agreed that Annex 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7 should be progressed ”of line” and distributed to the TWG </w:t>
      </w:r>
      <w:r w:rsidR="00121E2C">
        <w:rPr>
          <w:rFonts w:ascii="Times New Roman" w:hAnsi="Times New Roman" w:cs="Times New Roman"/>
          <w:sz w:val="24"/>
          <w:szCs w:val="24"/>
          <w:lang w:val="en-US"/>
        </w:rPr>
        <w:t>for comments and approval by correspondence</w:t>
      </w:r>
      <w:r w:rsidR="007365B0">
        <w:rPr>
          <w:rFonts w:ascii="Times New Roman" w:hAnsi="Times New Roman" w:cs="Times New Roman"/>
          <w:sz w:val="24"/>
          <w:szCs w:val="24"/>
          <w:lang w:val="en-US"/>
        </w:rPr>
        <w:t xml:space="preserve"> and then forwarded as inputs to e</w:t>
      </w:r>
      <w:r w:rsidR="00FD6487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7365B0">
        <w:rPr>
          <w:rFonts w:ascii="Times New Roman" w:hAnsi="Times New Roman" w:cs="Times New Roman"/>
          <w:sz w:val="24"/>
          <w:szCs w:val="24"/>
          <w:lang w:val="en-US"/>
        </w:rPr>
        <w:t>NAV10.</w:t>
      </w:r>
    </w:p>
    <w:p w:rsidR="00121E2C" w:rsidRDefault="00121E2C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time</w:t>
      </w:r>
      <w:r w:rsidR="00FD648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schedule </w:t>
      </w:r>
      <w:r w:rsidR="00B11486">
        <w:rPr>
          <w:rFonts w:ascii="Times New Roman" w:hAnsi="Times New Roman" w:cs="Times New Roman"/>
          <w:sz w:val="24"/>
          <w:szCs w:val="24"/>
          <w:lang w:val="en-US"/>
        </w:rPr>
        <w:t>for the correspondence approval process is:</w:t>
      </w:r>
    </w:p>
    <w:p w:rsidR="00FD6487" w:rsidRDefault="00B11486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2011-07-15 All documents distributed to the TWG</w:t>
      </w:r>
    </w:p>
    <w:p w:rsidR="00FD6487" w:rsidRDefault="00B11486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2011-08-01 Comments within the TWG</w:t>
      </w:r>
    </w:p>
    <w:p w:rsidR="00FD6487" w:rsidRDefault="00B11486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2011-08-15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Consolidated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vers</w:t>
      </w:r>
      <w:r w:rsidR="004C52A1">
        <w:rPr>
          <w:rFonts w:ascii="Times New Roman" w:hAnsi="Times New Roman" w:cs="Times New Roman"/>
          <w:sz w:val="24"/>
          <w:szCs w:val="24"/>
          <w:lang w:val="en-US"/>
        </w:rPr>
        <w:t>ion of documents distri</w:t>
      </w:r>
      <w:r>
        <w:rPr>
          <w:rFonts w:ascii="Times New Roman" w:hAnsi="Times New Roman" w:cs="Times New Roman"/>
          <w:sz w:val="24"/>
          <w:szCs w:val="24"/>
          <w:lang w:val="en-US"/>
        </w:rPr>
        <w:t>buted within the TWG</w:t>
      </w:r>
    </w:p>
    <w:p w:rsidR="00FD6487" w:rsidRDefault="00B11486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Approval by silent process</w:t>
      </w:r>
    </w:p>
    <w:p w:rsidR="00B11486" w:rsidRPr="00A059FB" w:rsidRDefault="00B11486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2011-08-30 Documents to IALA secretariat as input to e</w:t>
      </w:r>
      <w:r w:rsidR="00FD6487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NAV9.</w:t>
      </w:r>
    </w:p>
    <w:p w:rsidR="00310FB7" w:rsidRPr="00FD6487" w:rsidRDefault="00310FB7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65E9A" w:rsidRPr="000567A8" w:rsidRDefault="00CD7505" w:rsidP="00FD6487">
      <w:pPr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</w:t>
      </w:r>
      <w:r w:rsidR="00CB7091"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:</w:t>
      </w:r>
    </w:p>
    <w:p w:rsidR="00906F5F" w:rsidRPr="000567A8" w:rsidRDefault="003329EC" w:rsidP="00FD6487">
      <w:pPr>
        <w:pStyle w:val="ListParagraph"/>
        <w:numPr>
          <w:ilvl w:val="0"/>
          <w:numId w:val="9"/>
        </w:numPr>
        <w:ind w:leftChars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0567A8">
        <w:rPr>
          <w:rFonts w:ascii="Times New Roman" w:hAnsi="Times New Roman"/>
          <w:b/>
          <w:i/>
          <w:sz w:val="24"/>
          <w:szCs w:val="24"/>
          <w:lang w:val="en-US"/>
        </w:rPr>
        <w:t xml:space="preserve">Mr. </w:t>
      </w:r>
      <w:r w:rsidR="00906F5F" w:rsidRPr="000567A8">
        <w:rPr>
          <w:rFonts w:ascii="Times New Roman" w:hAnsi="Times New Roman"/>
          <w:b/>
          <w:i/>
          <w:sz w:val="24"/>
          <w:szCs w:val="24"/>
          <w:lang w:val="en-US"/>
        </w:rPr>
        <w:t>Jean-Francois Coutu</w:t>
      </w:r>
      <w:r w:rsidR="00906F5F" w:rsidRPr="000567A8">
        <w:rPr>
          <w:rFonts w:ascii="Times New Roman" w:hAnsi="Times New Roman"/>
          <w:i/>
          <w:sz w:val="24"/>
          <w:szCs w:val="24"/>
          <w:lang w:val="en-US"/>
        </w:rPr>
        <w:t xml:space="preserve"> is asked to work with </w:t>
      </w:r>
      <w:r w:rsidR="00906F5F" w:rsidRPr="000567A8">
        <w:rPr>
          <w:rFonts w:ascii="Times New Roman" w:hAnsi="Times New Roman"/>
          <w:b/>
          <w:i/>
          <w:sz w:val="24"/>
          <w:szCs w:val="24"/>
          <w:lang w:val="en-US"/>
        </w:rPr>
        <w:t>Ross Norsworthy</w:t>
      </w:r>
      <w:r w:rsidR="00906F5F" w:rsidRPr="000567A8">
        <w:rPr>
          <w:rFonts w:ascii="Times New Roman" w:hAnsi="Times New Roman"/>
          <w:i/>
          <w:sz w:val="24"/>
          <w:szCs w:val="24"/>
          <w:lang w:val="en-US"/>
        </w:rPr>
        <w:t xml:space="preserve"> to finish Annex 17.</w:t>
      </w:r>
    </w:p>
    <w:p w:rsidR="00D92B5A" w:rsidRPr="000567A8" w:rsidRDefault="00D92B5A" w:rsidP="00FD6487">
      <w:pPr>
        <w:ind w:left="360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3A3924" w:rsidRDefault="00CB7091" w:rsidP="00FD6487">
      <w:pPr>
        <w:pStyle w:val="ListParagraph"/>
        <w:numPr>
          <w:ilvl w:val="0"/>
          <w:numId w:val="9"/>
        </w:numPr>
        <w:ind w:leftChars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3A3924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3A3924">
        <w:rPr>
          <w:rFonts w:ascii="Times New Roman" w:hAnsi="Times New Roman"/>
          <w:b/>
          <w:i/>
          <w:sz w:val="24"/>
          <w:szCs w:val="24"/>
          <w:lang w:val="en-US"/>
        </w:rPr>
        <w:t xml:space="preserve">chair </w:t>
      </w:r>
      <w:r w:rsidR="00FD2329" w:rsidRPr="003A3924">
        <w:rPr>
          <w:rFonts w:ascii="Times New Roman" w:hAnsi="Times New Roman"/>
          <w:b/>
          <w:i/>
          <w:sz w:val="24"/>
          <w:szCs w:val="24"/>
          <w:lang w:val="en-US"/>
        </w:rPr>
        <w:t>of the TWG</w:t>
      </w:r>
      <w:r w:rsidR="00FD2329" w:rsidRPr="003A3924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3A3924">
        <w:rPr>
          <w:rFonts w:ascii="Times New Roman" w:hAnsi="Times New Roman"/>
          <w:i/>
          <w:sz w:val="24"/>
          <w:szCs w:val="24"/>
          <w:lang w:val="en-US"/>
        </w:rPr>
        <w:t xml:space="preserve">is </w:t>
      </w:r>
      <w:r w:rsidR="00FD2329" w:rsidRPr="003A3924">
        <w:rPr>
          <w:rFonts w:ascii="Times New Roman" w:hAnsi="Times New Roman"/>
          <w:i/>
          <w:sz w:val="24"/>
          <w:szCs w:val="24"/>
          <w:lang w:val="en-US"/>
        </w:rPr>
        <w:t xml:space="preserve">asked to distribute all edited </w:t>
      </w:r>
      <w:r w:rsidRPr="003A3924">
        <w:rPr>
          <w:rFonts w:ascii="Times New Roman" w:hAnsi="Times New Roman"/>
          <w:i/>
          <w:sz w:val="24"/>
          <w:szCs w:val="24"/>
          <w:lang w:val="en-US"/>
        </w:rPr>
        <w:t>documen</w:t>
      </w:r>
      <w:r w:rsidR="00AF7EDC" w:rsidRPr="003A3924">
        <w:rPr>
          <w:rFonts w:ascii="Times New Roman" w:hAnsi="Times New Roman"/>
          <w:i/>
          <w:sz w:val="24"/>
          <w:szCs w:val="24"/>
          <w:lang w:val="en-US"/>
        </w:rPr>
        <w:t>ts of A</w:t>
      </w:r>
      <w:r w:rsidR="003329EC" w:rsidRPr="003A3924">
        <w:rPr>
          <w:rFonts w:ascii="Times New Roman" w:hAnsi="Times New Roman"/>
          <w:i/>
          <w:sz w:val="24"/>
          <w:szCs w:val="24"/>
          <w:lang w:val="en-US"/>
        </w:rPr>
        <w:t>-</w:t>
      </w:r>
      <w:r w:rsidR="00AF7EDC" w:rsidRPr="003A3924">
        <w:rPr>
          <w:rFonts w:ascii="Times New Roman" w:hAnsi="Times New Roman"/>
          <w:i/>
          <w:sz w:val="24"/>
          <w:szCs w:val="24"/>
          <w:lang w:val="en-US"/>
        </w:rPr>
        <w:t xml:space="preserve">124 </w:t>
      </w:r>
      <w:r w:rsidR="00287CF1" w:rsidRPr="003A3924">
        <w:rPr>
          <w:rFonts w:ascii="Times New Roman" w:hAnsi="Times New Roman"/>
          <w:i/>
          <w:sz w:val="24"/>
          <w:szCs w:val="24"/>
          <w:lang w:val="en-US"/>
        </w:rPr>
        <w:t xml:space="preserve">for review and comments </w:t>
      </w:r>
      <w:r w:rsidR="00AF7EDC" w:rsidRPr="003A3924">
        <w:rPr>
          <w:rFonts w:ascii="Times New Roman" w:hAnsi="Times New Roman"/>
          <w:i/>
          <w:sz w:val="24"/>
          <w:szCs w:val="24"/>
          <w:lang w:val="en-US"/>
        </w:rPr>
        <w:t xml:space="preserve">to the </w:t>
      </w:r>
      <w:r w:rsidR="006C5FAD" w:rsidRPr="003A3924">
        <w:rPr>
          <w:rFonts w:ascii="Times New Roman" w:hAnsi="Times New Roman"/>
          <w:i/>
          <w:sz w:val="24"/>
          <w:szCs w:val="24"/>
          <w:lang w:val="en-US"/>
        </w:rPr>
        <w:t>TWG</w:t>
      </w:r>
      <w:r w:rsidR="003A3924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3A3924" w:rsidRPr="003A3924" w:rsidRDefault="003A3924" w:rsidP="00FD6487">
      <w:pPr>
        <w:pStyle w:val="ListParagraph"/>
        <w:ind w:left="880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CD7505" w:rsidRPr="000567A8" w:rsidRDefault="003A3924" w:rsidP="00FD6487">
      <w:pPr>
        <w:pStyle w:val="ListParagraph"/>
        <w:numPr>
          <w:ilvl w:val="0"/>
          <w:numId w:val="9"/>
        </w:numPr>
        <w:ind w:leftChars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0567A8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Pr="000567A8">
        <w:rPr>
          <w:rFonts w:ascii="Times New Roman" w:hAnsi="Times New Roman"/>
          <w:b/>
          <w:i/>
          <w:sz w:val="24"/>
          <w:szCs w:val="24"/>
          <w:lang w:val="en-US"/>
        </w:rPr>
        <w:t>chair of the TWG</w:t>
      </w:r>
      <w:r>
        <w:rPr>
          <w:rFonts w:ascii="Times New Roman" w:hAnsi="Times New Roman"/>
          <w:b/>
          <w:i/>
          <w:sz w:val="24"/>
          <w:szCs w:val="24"/>
          <w:lang w:val="en-US"/>
        </w:rPr>
        <w:t xml:space="preserve"> </w:t>
      </w:r>
      <w:r w:rsidRPr="007E5C80">
        <w:rPr>
          <w:rFonts w:ascii="Times New Roman" w:hAnsi="Times New Roman"/>
          <w:i/>
          <w:sz w:val="24"/>
          <w:szCs w:val="24"/>
          <w:lang w:val="en-US"/>
        </w:rPr>
        <w:t>is further asked to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submit the resulting docu</w:t>
      </w:r>
      <w:r w:rsidR="00D25785">
        <w:rPr>
          <w:rFonts w:ascii="Times New Roman" w:hAnsi="Times New Roman"/>
          <w:i/>
          <w:sz w:val="24"/>
          <w:szCs w:val="24"/>
          <w:lang w:val="en-US"/>
        </w:rPr>
        <w:t>ments</w:t>
      </w:r>
      <w:r>
        <w:rPr>
          <w:rFonts w:ascii="Times New Roman" w:hAnsi="Times New Roman"/>
          <w:i/>
          <w:sz w:val="24"/>
          <w:szCs w:val="24"/>
          <w:lang w:val="en-US"/>
        </w:rPr>
        <w:t>, together with the parts of A 124 which have been completed earlier to the secretariat as the Draft A124 Edition 2.0 as input to eNAV10.</w:t>
      </w:r>
    </w:p>
    <w:p w:rsidR="00565E9A" w:rsidRPr="00B80055" w:rsidRDefault="00565E9A" w:rsidP="00FD6487">
      <w:pPr>
        <w:pStyle w:val="ListParagraph"/>
        <w:ind w:leftChars="0" w:left="720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B7470B" w:rsidRPr="00B80055" w:rsidRDefault="00B7470B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F2F" w:rsidRPr="000567A8" w:rsidRDefault="00213F2F" w:rsidP="00FD6487">
      <w:pPr>
        <w:pStyle w:val="ListParagraph"/>
        <w:ind w:leftChars="0" w:left="720"/>
        <w:jc w:val="both"/>
        <w:rPr>
          <w:rFonts w:ascii="Times New Roman" w:hAnsi="Times New Roman"/>
          <w:i/>
          <w:sz w:val="24"/>
          <w:szCs w:val="24"/>
          <w:highlight w:val="yellow"/>
          <w:lang w:val="en-US"/>
        </w:rPr>
      </w:pPr>
    </w:p>
    <w:p w:rsidR="00B7470B" w:rsidRPr="00D30F35" w:rsidRDefault="003A3924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3.2</w:t>
      </w:r>
      <w:r w:rsidR="00D30F35" w:rsidRPr="00D30F3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83B52" w:rsidRPr="00D30F35">
        <w:rPr>
          <w:rFonts w:ascii="Times New Roman" w:hAnsi="Times New Roman" w:cs="Times New Roman"/>
          <w:b/>
          <w:sz w:val="24"/>
          <w:szCs w:val="24"/>
          <w:lang w:val="en-US"/>
        </w:rPr>
        <w:t>Application Specific Messages</w:t>
      </w:r>
    </w:p>
    <w:p w:rsidR="00C83B52" w:rsidRPr="000567A8" w:rsidRDefault="00C83B52" w:rsidP="00FD6487">
      <w:pPr>
        <w:spacing w:after="60"/>
        <w:ind w:left="360"/>
        <w:jc w:val="both"/>
        <w:rPr>
          <w:i/>
          <w:lang w:val="en-US"/>
        </w:rPr>
      </w:pPr>
      <w:r w:rsidRPr="003A39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</w:t>
      </w:r>
      <w:r w:rsidR="005B5C28" w:rsidRPr="003A3924">
        <w:rPr>
          <w:rFonts w:ascii="Times New Roman" w:eastAsia="Times New Roman" w:hAnsi="Times New Roman" w:cs="Times New Roman"/>
          <w:sz w:val="24"/>
          <w:szCs w:val="24"/>
          <w:lang w:val="en-US"/>
        </w:rPr>
        <w:t>T</w:t>
      </w:r>
      <w:r w:rsidRPr="003A39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WG </w:t>
      </w:r>
      <w:r w:rsidR="00972D97" w:rsidRPr="003A39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continued the work on the Draft Guideline on the </w:t>
      </w:r>
      <w:proofErr w:type="spellStart"/>
      <w:r w:rsidR="00972D97" w:rsidRPr="003A3924">
        <w:rPr>
          <w:rFonts w:ascii="Times New Roman" w:eastAsia="Times New Roman" w:hAnsi="Times New Roman" w:cs="Times New Roman"/>
          <w:sz w:val="24"/>
          <w:szCs w:val="24"/>
          <w:lang w:val="en-US"/>
        </w:rPr>
        <w:t>Harmonised</w:t>
      </w:r>
      <w:proofErr w:type="spellEnd"/>
      <w:r w:rsidR="00972D97" w:rsidRPr="003A392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Implementation of ASM</w:t>
      </w:r>
      <w:r w:rsidR="00972D97">
        <w:rPr>
          <w:rFonts w:ascii="Times New Roman" w:eastAsia="Times New Roman" w:hAnsi="Times New Roman" w:cs="Times New Roman"/>
          <w:i/>
          <w:sz w:val="24"/>
          <w:szCs w:val="24"/>
          <w:lang w:val="en-US"/>
        </w:rPr>
        <w:t>.</w:t>
      </w:r>
      <w:r w:rsidRPr="000567A8">
        <w:rPr>
          <w:i/>
          <w:lang w:val="en-US"/>
        </w:rPr>
        <w:br/>
        <w:t xml:space="preserve">  </w:t>
      </w:r>
    </w:p>
    <w:p w:rsidR="000F4AF3" w:rsidRPr="000567A8" w:rsidRDefault="00C83B52" w:rsidP="00FD6487">
      <w:pPr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</w:t>
      </w:r>
    </w:p>
    <w:p w:rsidR="00D01413" w:rsidRPr="000567A8" w:rsidRDefault="00D01413" w:rsidP="00FD648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eastAsia="sv-SE"/>
        </w:rPr>
      </w:pPr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The </w:t>
      </w:r>
      <w:r w:rsidRPr="000567A8">
        <w:rPr>
          <w:rFonts w:ascii="Times New Roman" w:hAnsi="Times New Roman" w:cs="Times New Roman"/>
          <w:b/>
          <w:i/>
          <w:sz w:val="24"/>
          <w:szCs w:val="24"/>
          <w:lang w:val="en-US" w:eastAsia="sv-SE"/>
        </w:rPr>
        <w:t>Chair of the TWG</w:t>
      </w:r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is asked to</w:t>
      </w:r>
      <w:r w:rsidR="003A3924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forward the draft IALA Guideline</w:t>
      </w:r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on implementation of </w:t>
      </w:r>
      <w:r w:rsidR="005B5C28"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>ASM</w:t>
      </w:r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to the next IALA AIS TWG </w:t>
      </w:r>
      <w:proofErr w:type="spellStart"/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>intersessional</w:t>
      </w:r>
      <w:proofErr w:type="spellEnd"/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meeting for further development</w:t>
      </w:r>
    </w:p>
    <w:p w:rsidR="00FD6487" w:rsidRDefault="00D01413" w:rsidP="00FD6487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 w:eastAsia="sv-SE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 w:eastAsia="sv-SE"/>
        </w:rPr>
        <w:t>Members of the TWG</w:t>
      </w:r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are asked to review the draft ou</w:t>
      </w:r>
      <w:r w:rsidR="003A3924">
        <w:rPr>
          <w:rFonts w:ascii="Times New Roman" w:hAnsi="Times New Roman" w:cs="Times New Roman"/>
          <w:i/>
          <w:sz w:val="24"/>
          <w:szCs w:val="24"/>
          <w:lang w:val="en-US" w:eastAsia="sv-SE"/>
        </w:rPr>
        <w:t>tline for the draft IALA</w:t>
      </w:r>
      <w:r w:rsidR="00B11486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</w:t>
      </w:r>
      <w:r w:rsidR="003A3924">
        <w:rPr>
          <w:rFonts w:ascii="Times New Roman" w:hAnsi="Times New Roman" w:cs="Times New Roman"/>
          <w:i/>
          <w:sz w:val="24"/>
          <w:szCs w:val="24"/>
          <w:lang w:val="en-US" w:eastAsia="sv-SE"/>
        </w:rPr>
        <w:t>Guideline</w:t>
      </w:r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 xml:space="preserve"> on implementation of application specific messages and provide comments / input to the next IALA AIS TWG </w:t>
      </w:r>
      <w:proofErr w:type="spellStart"/>
      <w:r w:rsidRPr="000567A8">
        <w:rPr>
          <w:rFonts w:ascii="Times New Roman" w:hAnsi="Times New Roman" w:cs="Times New Roman"/>
          <w:i/>
          <w:sz w:val="24"/>
          <w:szCs w:val="24"/>
          <w:lang w:val="en-US" w:eastAsia="sv-SE"/>
        </w:rPr>
        <w:t>intersessional</w:t>
      </w:r>
      <w:proofErr w:type="spellEnd"/>
    </w:p>
    <w:p w:rsidR="00D01413" w:rsidRDefault="00D01413" w:rsidP="00FD6487">
      <w:pPr>
        <w:spacing w:after="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 w:eastAsia="sv-SE"/>
        </w:rPr>
      </w:pPr>
    </w:p>
    <w:p w:rsidR="000617EA" w:rsidRDefault="00BE1B3F" w:rsidP="00FD64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 text describing</w:t>
      </w:r>
      <w:r w:rsidRPr="00BE1B3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 procedure for submitting material to the AS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 collection organized by the admin</w:t>
      </w:r>
      <w:r w:rsidR="00B11486">
        <w:rPr>
          <w:rFonts w:ascii="Times New Roman" w:eastAsia="Times New Roman" w:hAnsi="Times New Roman" w:cs="Times New Roman"/>
          <w:sz w:val="24"/>
          <w:szCs w:val="24"/>
          <w:lang w:val="en-US"/>
        </w:rPr>
        <w:t>istration of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the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Netherlands,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was developed as requested by eNAV9. </w:t>
      </w:r>
    </w:p>
    <w:p w:rsidR="00BE1B3F" w:rsidRDefault="00BE1B3F" w:rsidP="00FD648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1B3F" w:rsidRDefault="00BE1B3F" w:rsidP="00FD648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s</w:t>
      </w:r>
    </w:p>
    <w:p w:rsidR="00BE1B3F" w:rsidRDefault="00BE1B3F" w:rsidP="00FD6487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</w:p>
    <w:p w:rsidR="00BE1B3F" w:rsidRPr="00BE1B3F" w:rsidRDefault="00BE1B3F" w:rsidP="00FD6487">
      <w:pPr>
        <w:pStyle w:val="ListParagraph"/>
        <w:numPr>
          <w:ilvl w:val="0"/>
          <w:numId w:val="19"/>
        </w:numPr>
        <w:ind w:leftChars="0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BE1B3F">
        <w:rPr>
          <w:rFonts w:ascii="Times New Roman" w:eastAsia="Times New Roman" w:hAnsi="Times New Roman"/>
          <w:b/>
          <w:i/>
          <w:sz w:val="24"/>
          <w:szCs w:val="24"/>
          <w:lang w:val="en-US"/>
        </w:rPr>
        <w:t>Jeffrey van Gils</w:t>
      </w:r>
      <w:r w:rsidRPr="00BE1B3F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was asked to lia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i</w:t>
      </w:r>
      <w:r w:rsidRPr="00BE1B3F">
        <w:rPr>
          <w:rFonts w:ascii="Times New Roman" w:eastAsia="Times New Roman" w:hAnsi="Times New Roman"/>
          <w:i/>
          <w:sz w:val="24"/>
          <w:szCs w:val="24"/>
          <w:lang w:val="en-US"/>
        </w:rPr>
        <w:t>se with the Technical Coordinator of IALA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 regarding the nam</w:t>
      </w:r>
      <w:r w:rsidRPr="00BE1B3F">
        <w:rPr>
          <w:rFonts w:ascii="Times New Roman" w:eastAsia="Times New Roman" w:hAnsi="Times New Roman"/>
          <w:i/>
          <w:sz w:val="24"/>
          <w:szCs w:val="24"/>
          <w:lang w:val="en-US"/>
        </w:rPr>
        <w:t xml:space="preserve">e of the collection and submit the document to </w:t>
      </w:r>
      <w:r>
        <w:rPr>
          <w:rFonts w:ascii="Times New Roman" w:eastAsia="Times New Roman" w:hAnsi="Times New Roman"/>
          <w:i/>
          <w:sz w:val="24"/>
          <w:szCs w:val="24"/>
          <w:lang w:val="en-US"/>
        </w:rPr>
        <w:t>S</w:t>
      </w:r>
      <w:r w:rsidRPr="00BE1B3F">
        <w:rPr>
          <w:rFonts w:ascii="Times New Roman" w:eastAsia="Times New Roman" w:hAnsi="Times New Roman"/>
          <w:i/>
          <w:sz w:val="24"/>
          <w:szCs w:val="24"/>
          <w:lang w:val="en-US"/>
        </w:rPr>
        <w:t>ecretariat after any possible amendment</w:t>
      </w:r>
      <w:r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D01413" w:rsidRPr="000567A8" w:rsidRDefault="00D01413" w:rsidP="00FD6487">
      <w:pPr>
        <w:ind w:firstLine="360"/>
        <w:jc w:val="both"/>
        <w:rPr>
          <w:bCs/>
          <w:i/>
          <w:iCs/>
          <w:color w:val="0000FF"/>
          <w:lang w:val="en-US"/>
        </w:rPr>
      </w:pPr>
    </w:p>
    <w:p w:rsidR="00213F2F" w:rsidRPr="00F94A4A" w:rsidRDefault="003A3924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3.3</w:t>
      </w:r>
      <w:r w:rsidR="007E0C7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0567A8">
        <w:rPr>
          <w:rFonts w:ascii="Times New Roman" w:hAnsi="Times New Roman" w:cs="Times New Roman"/>
          <w:b/>
          <w:sz w:val="24"/>
          <w:szCs w:val="24"/>
          <w:lang w:val="en-US"/>
        </w:rPr>
        <w:t>Draft</w:t>
      </w:r>
      <w:proofErr w:type="gramEnd"/>
      <w:r w:rsidR="000567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revision of</w:t>
      </w:r>
      <w:r w:rsidR="00213F2F" w:rsidRPr="00F94A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ITU</w:t>
      </w:r>
      <w:r w:rsidR="005B5C28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="00213F2F" w:rsidRPr="00F94A4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 M.1371-4</w:t>
      </w:r>
      <w:r w:rsidR="000567A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 Future 1371-5)</w:t>
      </w:r>
    </w:p>
    <w:p w:rsidR="00FD6487" w:rsidRDefault="006E7E42" w:rsidP="00FD6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17920">
        <w:rPr>
          <w:rFonts w:ascii="Times New Roman" w:hAnsi="Times New Roman" w:cs="Times New Roman"/>
          <w:sz w:val="24"/>
          <w:szCs w:val="24"/>
          <w:lang w:val="en-US"/>
        </w:rPr>
        <w:t>In a liaison statement</w:t>
      </w:r>
      <w:r w:rsidR="00917920">
        <w:rPr>
          <w:rFonts w:ascii="Times New Roman" w:hAnsi="Times New Roman" w:cs="Times New Roman"/>
          <w:sz w:val="24"/>
          <w:szCs w:val="24"/>
          <w:lang w:val="en-US"/>
        </w:rPr>
        <w:t xml:space="preserve"> (eNAV9/9/2)</w:t>
      </w:r>
      <w:r w:rsidRPr="00917920">
        <w:rPr>
          <w:rFonts w:ascii="Times New Roman" w:hAnsi="Times New Roman" w:cs="Times New Roman"/>
          <w:sz w:val="24"/>
          <w:szCs w:val="24"/>
          <w:lang w:val="en-US"/>
        </w:rPr>
        <w:t>, ITU</w:t>
      </w:r>
      <w:r w:rsidR="005B5C28" w:rsidRPr="00917920">
        <w:rPr>
          <w:rFonts w:ascii="Times New Roman" w:hAnsi="Times New Roman" w:cs="Times New Roman"/>
          <w:sz w:val="24"/>
          <w:szCs w:val="24"/>
          <w:lang w:val="en-US"/>
        </w:rPr>
        <w:t>-R</w:t>
      </w:r>
      <w:r w:rsidR="00A059FB" w:rsidRPr="00917920">
        <w:rPr>
          <w:rFonts w:ascii="Times New Roman" w:hAnsi="Times New Roman" w:cs="Times New Roman"/>
          <w:sz w:val="24"/>
          <w:szCs w:val="24"/>
          <w:lang w:val="en-US"/>
        </w:rPr>
        <w:t xml:space="preserve"> WP5B</w:t>
      </w:r>
      <w:r w:rsidR="00A059FB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91792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917920" w:rsidRP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>requests that IALA draft a proposed revision to Recommendation</w:t>
      </w:r>
      <w:r w:rsid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917920" w:rsidRP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>ITU-R M.1371-4 with revision marks and submit this document for consideration to the next</w:t>
      </w:r>
      <w:r w:rsid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917920" w:rsidRP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>meeting of WP 5B.</w:t>
      </w:r>
      <w:r w:rsid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>This work, which have</w:t>
      </w:r>
      <w:proofErr w:type="gramEnd"/>
      <w:r w:rsidR="0091792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been ongoing through several meetings, was now progressed and finalized. The proposed changes to 1371-1 include:</w:t>
      </w:r>
    </w:p>
    <w:p w:rsidR="00917920" w:rsidRDefault="00917920" w:rsidP="00FD6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11486" w:rsidRPr="00B11486" w:rsidRDefault="00B11486" w:rsidP="00FD6487">
      <w:pPr>
        <w:pStyle w:val="ListParagraph"/>
        <w:numPr>
          <w:ilvl w:val="0"/>
          <w:numId w:val="22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lastRenderedPageBreak/>
        <w:t>Rule for valid MMSI, or unique identifier, based on Station Type</w:t>
      </w:r>
    </w:p>
    <w:p w:rsidR="00B11486" w:rsidRDefault="00B11486" w:rsidP="00FD6487">
      <w:pPr>
        <w:pStyle w:val="ListParagraph"/>
        <w:numPr>
          <w:ilvl w:val="0"/>
          <w:numId w:val="22"/>
        </w:numPr>
        <w:spacing w:after="200" w:line="276" w:lineRule="auto"/>
        <w:ind w:leftChars="0"/>
        <w:contextualSpacing/>
        <w:jc w:val="both"/>
      </w:pPr>
      <w:r>
        <w:t>Support for Message 27:</w:t>
      </w:r>
    </w:p>
    <w:p w:rsidR="00B11486" w:rsidRPr="00B11486" w:rsidRDefault="00B11486" w:rsidP="00FD6487">
      <w:pPr>
        <w:pStyle w:val="ListParagraph"/>
        <w:numPr>
          <w:ilvl w:val="1"/>
          <w:numId w:val="22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 xml:space="preserve"> rules for transmission, Multi-Channel Slot Selection Access (MSSA), and </w:t>
      </w:r>
    </w:p>
    <w:p w:rsidR="00B11486" w:rsidRPr="00B11486" w:rsidRDefault="00B11486" w:rsidP="00FD6487">
      <w:pPr>
        <w:pStyle w:val="ListParagraph"/>
        <w:numPr>
          <w:ilvl w:val="1"/>
          <w:numId w:val="22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control by a base station using MSG 23 with Station Type 10 and MSG 4</w:t>
      </w:r>
    </w:p>
    <w:p w:rsidR="00B11486" w:rsidRDefault="00B11486" w:rsidP="00FD6487">
      <w:pPr>
        <w:pStyle w:val="ListParagraph"/>
        <w:numPr>
          <w:ilvl w:val="0"/>
          <w:numId w:val="22"/>
        </w:numPr>
        <w:spacing w:after="200" w:line="276" w:lineRule="auto"/>
        <w:ind w:leftChars="0"/>
        <w:contextualSpacing/>
        <w:jc w:val="both"/>
      </w:pPr>
      <w:r>
        <w:t>Support for Class B SO</w:t>
      </w:r>
    </w:p>
    <w:p w:rsidR="00B11486" w:rsidRDefault="00B11486" w:rsidP="00FD6487">
      <w:pPr>
        <w:pStyle w:val="ListParagraph"/>
        <w:numPr>
          <w:ilvl w:val="1"/>
          <w:numId w:val="22"/>
        </w:numPr>
        <w:spacing w:after="200" w:line="276" w:lineRule="auto"/>
        <w:ind w:leftChars="0"/>
        <w:contextualSpacing/>
        <w:jc w:val="both"/>
      </w:pPr>
      <w:r>
        <w:t>Reporting interval</w:t>
      </w:r>
    </w:p>
    <w:p w:rsidR="00B11486" w:rsidRDefault="00B11486" w:rsidP="00FD6487">
      <w:pPr>
        <w:pStyle w:val="ListParagraph"/>
        <w:numPr>
          <w:ilvl w:val="1"/>
          <w:numId w:val="22"/>
        </w:numPr>
        <w:spacing w:after="200" w:line="276" w:lineRule="auto"/>
        <w:ind w:leftChars="0"/>
        <w:contextualSpacing/>
        <w:jc w:val="both"/>
      </w:pPr>
      <w:r>
        <w:t>Power levels</w:t>
      </w:r>
    </w:p>
    <w:p w:rsidR="00B11486" w:rsidRDefault="00B11486" w:rsidP="00FD6487">
      <w:pPr>
        <w:pStyle w:val="ListParagraph"/>
        <w:numPr>
          <w:ilvl w:val="1"/>
          <w:numId w:val="22"/>
        </w:numPr>
        <w:spacing w:after="200" w:line="276" w:lineRule="auto"/>
        <w:ind w:leftChars="0"/>
        <w:contextualSpacing/>
        <w:jc w:val="both"/>
      </w:pPr>
      <w:r>
        <w:t xml:space="preserve">Receiver requirements </w:t>
      </w:r>
    </w:p>
    <w:p w:rsidR="00B11486" w:rsidRDefault="00B11486" w:rsidP="00FD6487">
      <w:pPr>
        <w:pStyle w:val="ListParagraph"/>
        <w:numPr>
          <w:ilvl w:val="0"/>
          <w:numId w:val="22"/>
        </w:numPr>
        <w:spacing w:after="200" w:line="276" w:lineRule="auto"/>
        <w:ind w:leftChars="0"/>
        <w:contextualSpacing/>
        <w:jc w:val="both"/>
      </w:pPr>
      <w:r>
        <w:t>Remove reference to duplex repeater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Remove repeater delay bits in buffer and increased distance delay bits</w:t>
      </w:r>
    </w:p>
    <w:p w:rsid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</w:pPr>
      <w:r>
        <w:t>Channel management clarifications</w:t>
      </w:r>
    </w:p>
    <w:p w:rsidR="00B11486" w:rsidRPr="00B11486" w:rsidRDefault="00B11486" w:rsidP="00FD6487">
      <w:pPr>
        <w:pStyle w:val="ListParagraph"/>
        <w:numPr>
          <w:ilvl w:val="1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Clarified rules for saving regions in the AIS station from oldest to most distant</w:t>
      </w:r>
    </w:p>
    <w:p w:rsidR="00B11486" w:rsidRPr="00B11486" w:rsidRDefault="00B11486" w:rsidP="00FD6487">
      <w:pPr>
        <w:pStyle w:val="ListParagraph"/>
        <w:numPr>
          <w:ilvl w:val="1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Decreased active time for a region from 5 weeks to 24 hours</w:t>
      </w:r>
    </w:p>
    <w:p w:rsidR="00B11486" w:rsidRPr="00B11486" w:rsidRDefault="00B11486" w:rsidP="00FD6487">
      <w:pPr>
        <w:pStyle w:val="ListParagraph"/>
        <w:numPr>
          <w:ilvl w:val="1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A base station will not respond to reception of a Message 22 or DSC</w:t>
      </w:r>
    </w:p>
    <w:p w:rsidR="00B11486" w:rsidRPr="00B11486" w:rsidRDefault="00B11486" w:rsidP="00FD6487">
      <w:pPr>
        <w:pStyle w:val="ListParagraph"/>
        <w:numPr>
          <w:ilvl w:val="1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Clarification for the use of DSC for channel management the command should end with EOS or RQ</w:t>
      </w:r>
    </w:p>
    <w:p w:rsidR="00B11486" w:rsidRDefault="00B11486" w:rsidP="00FD6487">
      <w:pPr>
        <w:pStyle w:val="ListParagraph"/>
        <w:numPr>
          <w:ilvl w:val="1"/>
          <w:numId w:val="23"/>
        </w:numPr>
        <w:spacing w:after="200" w:line="276" w:lineRule="auto"/>
        <w:ind w:leftChars="0"/>
        <w:contextualSpacing/>
        <w:jc w:val="both"/>
      </w:pPr>
      <w:r>
        <w:t>Clarifications for Message 22 regarding:</w:t>
      </w:r>
    </w:p>
    <w:p w:rsidR="00B11486" w:rsidRPr="00B11486" w:rsidRDefault="00B11486" w:rsidP="00FD6487">
      <w:pPr>
        <w:pStyle w:val="ListParagraph"/>
        <w:numPr>
          <w:ilvl w:val="2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 xml:space="preserve">the resolution of LAT/LON, when provided by the ACA sentence, can be more accurate than what Message 22 can broadcast and the additional resolution will be truncated; </w:t>
      </w:r>
    </w:p>
    <w:p w:rsidR="00B11486" w:rsidRPr="00B11486" w:rsidRDefault="00B11486" w:rsidP="00FD6487">
      <w:pPr>
        <w:pStyle w:val="ListParagraph"/>
        <w:numPr>
          <w:ilvl w:val="2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 xml:space="preserve">Class B CS units may only be operational in the upper half of the maritime band; </w:t>
      </w:r>
    </w:p>
    <w:p w:rsidR="00B11486" w:rsidRPr="00B11486" w:rsidRDefault="00B11486" w:rsidP="00FD6487">
      <w:pPr>
        <w:pStyle w:val="ListParagraph"/>
        <w:numPr>
          <w:ilvl w:val="2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narrow band channel management is no longer supported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Class B CS must verify 120nm for FATDMA reservations and Message 23 group assignment but not for Message 22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Remove narrow bandwidth and duplex channels (allow simplex operation on duplex channels)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Removed dependency on Message 5 transmission for Message 3 transmission interval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Removed requirement for “not under command” and “aground” to be a 3 minute interval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Clarified use of 5 consecutive slots only allowed when using FATDMA reserved slots otherwise maximum number of consecutive slots will be 3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Defined AIS version indicator = 2 to reflect compliance to 1371-5;  New version is necessary to reflect compliance to changes in channel management, the 120 NM rule, and removing support to narrow band and duplex channel operation.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 xml:space="preserve">Clarification for the IMO number field to 7 digits for an IMO number and allow for official flag state numbers greater than 7 digits; 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Clarification in Call Sign to allow for craft associated with parent vessels such that the Call Sign will be “A” and last 6 digits of the parent MMSI;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Clarification for Message 15 to reflect the allowed interrogation for Message 24.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Message 23 clarified to indicate that “next shorter” and “next longer” reporting interval is relative to the current operational mode.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Clarification on what stations should report both Message 24 A and B.</w:t>
      </w:r>
    </w:p>
    <w:p w:rsidR="00B11486" w:rsidRPr="00B11486" w:rsidRDefault="00B11486" w:rsidP="00FD6487">
      <w:pPr>
        <w:pStyle w:val="ListParagraph"/>
        <w:numPr>
          <w:ilvl w:val="0"/>
          <w:numId w:val="23"/>
        </w:numPr>
        <w:spacing w:after="200" w:line="276" w:lineRule="auto"/>
        <w:ind w:leftChars="0"/>
        <w:contextualSpacing/>
        <w:jc w:val="both"/>
        <w:rPr>
          <w:lang w:val="en-US"/>
        </w:rPr>
      </w:pPr>
      <w:r w:rsidRPr="00B11486">
        <w:rPr>
          <w:lang w:val="en-US"/>
        </w:rPr>
        <w:t>Corrected byte alignment issues for Message 25 and 26.</w:t>
      </w:r>
    </w:p>
    <w:p w:rsidR="007B14C8" w:rsidRPr="000567A8" w:rsidRDefault="007B14C8" w:rsidP="00FD6487">
      <w:pPr>
        <w:ind w:firstLine="360"/>
        <w:jc w:val="both"/>
        <w:rPr>
          <w:rFonts w:ascii="Times New Roman" w:hAnsi="Times New Roman" w:cs="Times New Roman"/>
          <w:b/>
          <w:bCs/>
          <w:i/>
          <w:iCs/>
          <w:color w:val="0000FF"/>
          <w:lang w:val="en-US"/>
        </w:rPr>
      </w:pPr>
      <w:r w:rsidRPr="000567A8">
        <w:rPr>
          <w:rFonts w:ascii="Times New Roman" w:hAnsi="Times New Roman" w:cs="Times New Roman"/>
          <w:b/>
          <w:i/>
          <w:sz w:val="24"/>
          <w:szCs w:val="24"/>
          <w:lang w:val="en-US"/>
        </w:rPr>
        <w:t>Action items:</w:t>
      </w:r>
    </w:p>
    <w:p w:rsidR="0043683E" w:rsidRPr="000567A8" w:rsidRDefault="007B14C8" w:rsidP="00FD6487">
      <w:pPr>
        <w:pStyle w:val="ListParagraph"/>
        <w:numPr>
          <w:ilvl w:val="0"/>
          <w:numId w:val="11"/>
        </w:numPr>
        <w:ind w:leftChars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0567A8">
        <w:rPr>
          <w:rFonts w:ascii="Times New Roman" w:hAnsi="Times New Roman"/>
          <w:i/>
          <w:sz w:val="24"/>
          <w:szCs w:val="24"/>
          <w:lang w:val="en-US"/>
        </w:rPr>
        <w:t xml:space="preserve">The </w:t>
      </w:r>
      <w:r w:rsidR="0056488C" w:rsidRPr="000567A8">
        <w:rPr>
          <w:rFonts w:ascii="Times New Roman" w:hAnsi="Times New Roman"/>
          <w:i/>
          <w:sz w:val="24"/>
          <w:szCs w:val="24"/>
          <w:lang w:val="en-US"/>
        </w:rPr>
        <w:t>C</w:t>
      </w:r>
      <w:r w:rsidRPr="000567A8">
        <w:rPr>
          <w:rFonts w:ascii="Times New Roman" w:hAnsi="Times New Roman"/>
          <w:b/>
          <w:i/>
          <w:sz w:val="24"/>
          <w:szCs w:val="24"/>
          <w:lang w:val="en-US"/>
        </w:rPr>
        <w:t>hair of the TWG</w:t>
      </w:r>
      <w:r w:rsidR="00B11486">
        <w:rPr>
          <w:rFonts w:ascii="Times New Roman" w:hAnsi="Times New Roman"/>
          <w:i/>
          <w:sz w:val="24"/>
          <w:szCs w:val="24"/>
          <w:lang w:val="en-US"/>
        </w:rPr>
        <w:t xml:space="preserve"> is asked to distribute the</w:t>
      </w:r>
      <w:r w:rsidR="005F1C87" w:rsidRPr="000567A8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56488C" w:rsidRPr="000567A8">
        <w:rPr>
          <w:rFonts w:ascii="Times New Roman" w:hAnsi="Times New Roman"/>
          <w:i/>
          <w:sz w:val="24"/>
          <w:szCs w:val="24"/>
          <w:lang w:val="en-US"/>
        </w:rPr>
        <w:t>Draft</w:t>
      </w:r>
      <w:r w:rsidR="003A3924">
        <w:rPr>
          <w:rFonts w:ascii="Times New Roman" w:hAnsi="Times New Roman"/>
          <w:i/>
          <w:sz w:val="24"/>
          <w:szCs w:val="24"/>
          <w:lang w:val="en-US"/>
        </w:rPr>
        <w:t xml:space="preserve"> revision</w:t>
      </w:r>
      <w:r w:rsidR="0056488C" w:rsidRPr="000567A8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="003A3924">
        <w:rPr>
          <w:rFonts w:ascii="Times New Roman" w:hAnsi="Times New Roman"/>
          <w:i/>
          <w:sz w:val="24"/>
          <w:szCs w:val="24"/>
          <w:lang w:val="en-US"/>
        </w:rPr>
        <w:t>of ITU-R M1371-4</w:t>
      </w:r>
      <w:r w:rsidR="00B11486">
        <w:rPr>
          <w:rFonts w:ascii="Times New Roman" w:hAnsi="Times New Roman"/>
          <w:i/>
          <w:sz w:val="24"/>
          <w:szCs w:val="24"/>
          <w:lang w:val="en-US"/>
        </w:rPr>
        <w:t>and Liaison statement to ITU to the secretariat as</w:t>
      </w:r>
      <w:r w:rsidR="003A3924">
        <w:rPr>
          <w:rFonts w:ascii="Times New Roman" w:hAnsi="Times New Roman"/>
          <w:i/>
          <w:sz w:val="24"/>
          <w:szCs w:val="24"/>
          <w:lang w:val="en-US"/>
        </w:rPr>
        <w:t xml:space="preserve"> input</w:t>
      </w:r>
      <w:r w:rsidR="00B11486">
        <w:rPr>
          <w:rFonts w:ascii="Times New Roman" w:hAnsi="Times New Roman"/>
          <w:i/>
          <w:sz w:val="24"/>
          <w:szCs w:val="24"/>
          <w:lang w:val="en-US"/>
        </w:rPr>
        <w:t>s</w:t>
      </w:r>
      <w:r w:rsidR="003A3924">
        <w:rPr>
          <w:rFonts w:ascii="Times New Roman" w:hAnsi="Times New Roman"/>
          <w:i/>
          <w:sz w:val="24"/>
          <w:szCs w:val="24"/>
          <w:lang w:val="en-US"/>
        </w:rPr>
        <w:t xml:space="preserve"> to eNAV10.</w:t>
      </w:r>
    </w:p>
    <w:p w:rsidR="00B7470B" w:rsidRDefault="00B7470B" w:rsidP="00FD6487">
      <w:pPr>
        <w:jc w:val="both"/>
        <w:rPr>
          <w:rFonts w:ascii="Times New Roman" w:hAnsi="Times New Roman" w:cs="Times New Roman"/>
          <w:b/>
          <w:i/>
          <w:sz w:val="24"/>
          <w:szCs w:val="24"/>
          <w:highlight w:val="yellow"/>
          <w:lang w:val="en-US"/>
        </w:rPr>
      </w:pPr>
    </w:p>
    <w:p w:rsidR="00FD6487" w:rsidRDefault="003A3924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3.4  Liaison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from IEC</w:t>
      </w:r>
    </w:p>
    <w:p w:rsidR="003A3924" w:rsidRDefault="003A3924" w:rsidP="00FD6487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36438E">
        <w:rPr>
          <w:rFonts w:ascii="Times New Roman" w:hAnsi="Times New Roman" w:cs="Times New Roman"/>
          <w:color w:val="000000"/>
          <w:sz w:val="24"/>
          <w:szCs w:val="24"/>
          <w:lang w:val="en-US"/>
        </w:rPr>
        <w:t>A draft answer on the Liaison</w:t>
      </w:r>
      <w:r w:rsidR="0036438E" w:rsidRPr="0036438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“Request for technical clarifications on ITU-R M.1371-4” (Input document  4) was developed, answering all questions in accordance with the</w:t>
      </w:r>
      <w:r w:rsidR="0036438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Draft Revision of 1371-4</w:t>
      </w:r>
      <w:r w:rsidR="00964CA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(item 3.3 above)</w:t>
      </w:r>
      <w:r w:rsidR="007365B0">
        <w:rPr>
          <w:rFonts w:ascii="Times New Roman" w:hAnsi="Times New Roman" w:cs="Times New Roman"/>
          <w:color w:val="000000"/>
          <w:sz w:val="24"/>
          <w:szCs w:val="24"/>
          <w:lang w:val="en-US"/>
        </w:rPr>
        <w:t>. However, the liaison from IEC also concern</w:t>
      </w:r>
      <w:r w:rsidR="00EF77E6">
        <w:rPr>
          <w:rFonts w:ascii="Times New Roman" w:hAnsi="Times New Roman" w:cs="Times New Roman"/>
          <w:color w:val="000000"/>
          <w:sz w:val="24"/>
          <w:szCs w:val="24"/>
          <w:lang w:val="en-US"/>
        </w:rPr>
        <w:t>s posit</w:t>
      </w:r>
      <w:r w:rsidR="007365B0">
        <w:rPr>
          <w:rFonts w:ascii="Times New Roman" w:hAnsi="Times New Roman" w:cs="Times New Roman"/>
          <w:color w:val="000000"/>
          <w:sz w:val="24"/>
          <w:szCs w:val="24"/>
          <w:lang w:val="en-US"/>
        </w:rPr>
        <w:t>ion accuracy issues</w:t>
      </w:r>
      <w:r w:rsidR="00504B7D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7365B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which preferably are answe</w:t>
      </w:r>
      <w:r w:rsidR="00504B7D">
        <w:rPr>
          <w:rFonts w:ascii="Times New Roman" w:hAnsi="Times New Roman" w:cs="Times New Roman"/>
          <w:color w:val="000000"/>
          <w:sz w:val="24"/>
          <w:szCs w:val="24"/>
          <w:lang w:val="en-US"/>
        </w:rPr>
        <w:t>red in co-operation with</w:t>
      </w:r>
      <w:r w:rsidR="00FD648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WG 2.</w:t>
      </w:r>
    </w:p>
    <w:p w:rsidR="00504B7D" w:rsidRDefault="00964CA7" w:rsidP="00FD6487">
      <w:pPr>
        <w:pStyle w:val="ListParagraph"/>
        <w:numPr>
          <w:ilvl w:val="0"/>
          <w:numId w:val="11"/>
        </w:numPr>
        <w:ind w:leftChars="0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w:r w:rsidRPr="00964CA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The chair of the TWG</w:t>
      </w:r>
      <w:r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is asked to forw</w:t>
      </w:r>
      <w:r w:rsidRPr="00964CA7">
        <w:rPr>
          <w:rFonts w:ascii="Times New Roman" w:hAnsi="Times New Roman"/>
          <w:i/>
          <w:color w:val="000000"/>
          <w:sz w:val="24"/>
          <w:szCs w:val="24"/>
          <w:lang w:val="en-US"/>
        </w:rPr>
        <w:t>ard the document to the secretariat as an input to eNAV10</w:t>
      </w:r>
    </w:p>
    <w:p w:rsidR="00AD2DD3" w:rsidRDefault="00504B7D" w:rsidP="00FD6487">
      <w:pPr>
        <w:pStyle w:val="ListParagraph"/>
        <w:numPr>
          <w:ilvl w:val="0"/>
          <w:numId w:val="11"/>
        </w:numPr>
        <w:ind w:leftChars="0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w:r w:rsidRPr="00964CA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The chair of the TWG</w:t>
      </w:r>
      <w:r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is asked to liaise with</w:t>
      </w:r>
      <w:r w:rsidR="00AD2DD3"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the ch</w:t>
      </w:r>
      <w:r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air of WG2 </w:t>
      </w:r>
      <w:r w:rsidR="002336E9">
        <w:rPr>
          <w:rFonts w:ascii="Times New Roman" w:hAnsi="Times New Roman"/>
          <w:i/>
          <w:color w:val="000000"/>
          <w:sz w:val="24"/>
          <w:szCs w:val="24"/>
          <w:lang w:val="en-US"/>
        </w:rPr>
        <w:t>asking WG2 to review the answer to IEC.</w:t>
      </w:r>
    </w:p>
    <w:p w:rsidR="00AD2DD3" w:rsidRDefault="00AD2DD3" w:rsidP="00FD6487">
      <w:pPr>
        <w:ind w:left="360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</w:p>
    <w:p w:rsidR="00FD6487" w:rsidRDefault="00AD2DD3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3.5  Liaison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note to ANM</w:t>
      </w:r>
    </w:p>
    <w:p w:rsidR="00AD2DD3" w:rsidRDefault="00AD2DD3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D2DD3">
        <w:rPr>
          <w:rFonts w:ascii="Times New Roman" w:hAnsi="Times New Roman" w:cs="Times New Roman"/>
          <w:sz w:val="24"/>
          <w:szCs w:val="24"/>
          <w:lang w:val="en-US"/>
        </w:rPr>
        <w:t>The TWG</w:t>
      </w:r>
      <w:r w:rsidR="00E90F21">
        <w:rPr>
          <w:rFonts w:ascii="Times New Roman" w:hAnsi="Times New Roman" w:cs="Times New Roman"/>
          <w:sz w:val="24"/>
          <w:szCs w:val="24"/>
          <w:lang w:val="en-US"/>
        </w:rPr>
        <w:t xml:space="preserve">, after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recently having updated Recommendation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126 on AIS AtoN</w:t>
      </w:r>
      <w:r w:rsidR="00E90F21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noted that Reco</w:t>
      </w:r>
      <w:r w:rsidR="00E90F21">
        <w:rPr>
          <w:rFonts w:ascii="Times New Roman" w:hAnsi="Times New Roman" w:cs="Times New Roman"/>
          <w:sz w:val="24"/>
          <w:szCs w:val="24"/>
          <w:lang w:val="en-US"/>
        </w:rPr>
        <w:t>mmendation O-139 on Marking of Man 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ade </w:t>
      </w:r>
      <w:r w:rsidR="00E90F21">
        <w:rPr>
          <w:rFonts w:ascii="Times New Roman" w:hAnsi="Times New Roman" w:cs="Times New Roman"/>
          <w:sz w:val="24"/>
          <w:szCs w:val="24"/>
          <w:lang w:val="en-US"/>
        </w:rPr>
        <w:t xml:space="preserve">Offshore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Structures might need to be updated in line with recent developments- A liaison note to the ANM </w:t>
      </w:r>
      <w:r w:rsidR="002336E9">
        <w:rPr>
          <w:rFonts w:ascii="Times New Roman" w:hAnsi="Times New Roman" w:cs="Times New Roman"/>
          <w:sz w:val="24"/>
          <w:szCs w:val="24"/>
          <w:lang w:val="en-US"/>
        </w:rPr>
        <w:t>Committee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was developed.</w:t>
      </w:r>
    </w:p>
    <w:p w:rsidR="00AD2DD3" w:rsidRDefault="00AD2DD3" w:rsidP="00FD6487">
      <w:pPr>
        <w:pStyle w:val="ListParagraph"/>
        <w:numPr>
          <w:ilvl w:val="0"/>
          <w:numId w:val="21"/>
        </w:numPr>
        <w:ind w:leftChars="0"/>
        <w:jc w:val="both"/>
        <w:rPr>
          <w:rFonts w:ascii="Times New Roman" w:hAnsi="Times New Roman"/>
          <w:i/>
          <w:color w:val="000000"/>
          <w:sz w:val="24"/>
          <w:szCs w:val="24"/>
          <w:lang w:val="en-US"/>
        </w:rPr>
      </w:pPr>
      <w:r w:rsidRPr="00964CA7">
        <w:rPr>
          <w:rFonts w:ascii="Times New Roman" w:hAnsi="Times New Roman"/>
          <w:b/>
          <w:i/>
          <w:color w:val="000000"/>
          <w:sz w:val="24"/>
          <w:szCs w:val="24"/>
          <w:lang w:val="en-US"/>
        </w:rPr>
        <w:t>The chair of the TWG</w:t>
      </w:r>
      <w:r>
        <w:rPr>
          <w:rFonts w:ascii="Times New Roman" w:hAnsi="Times New Roman"/>
          <w:i/>
          <w:color w:val="000000"/>
          <w:sz w:val="24"/>
          <w:szCs w:val="24"/>
          <w:lang w:val="en-US"/>
        </w:rPr>
        <w:t xml:space="preserve"> is asked to forw</w:t>
      </w:r>
      <w:r w:rsidRPr="00964CA7">
        <w:rPr>
          <w:rFonts w:ascii="Times New Roman" w:hAnsi="Times New Roman"/>
          <w:i/>
          <w:color w:val="000000"/>
          <w:sz w:val="24"/>
          <w:szCs w:val="24"/>
          <w:lang w:val="en-US"/>
        </w:rPr>
        <w:t>ard the document to the secretariat as an input to e</w:t>
      </w:r>
      <w:r w:rsidR="00FD6487">
        <w:rPr>
          <w:rFonts w:ascii="Times New Roman" w:hAnsi="Times New Roman"/>
          <w:i/>
          <w:color w:val="000000"/>
          <w:sz w:val="24"/>
          <w:szCs w:val="24"/>
          <w:lang w:val="en-US"/>
        </w:rPr>
        <w:t>-</w:t>
      </w:r>
      <w:r w:rsidRPr="00964CA7">
        <w:rPr>
          <w:rFonts w:ascii="Times New Roman" w:hAnsi="Times New Roman"/>
          <w:i/>
          <w:color w:val="000000"/>
          <w:sz w:val="24"/>
          <w:szCs w:val="24"/>
          <w:lang w:val="en-US"/>
        </w:rPr>
        <w:t>NAV10</w:t>
      </w:r>
    </w:p>
    <w:p w:rsidR="00FD6487" w:rsidRDefault="00AD2DD3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3.6</w:t>
      </w:r>
      <w:r w:rsidR="00BE1B3F" w:rsidRPr="00BE1B3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Innovative use of AIS</w:t>
      </w:r>
    </w:p>
    <w:p w:rsidR="00A47F7E" w:rsidRDefault="00C56705" w:rsidP="00FD6487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It has been observed</w:t>
      </w:r>
      <w:r w:rsidRPr="00C5670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by s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everal members of the TWG that a </w:t>
      </w:r>
      <w:r w:rsidRPr="00C56705">
        <w:rPr>
          <w:rFonts w:ascii="Times New Roman" w:hAnsi="Times New Roman" w:cs="Times New Roman"/>
          <w:color w:val="000000"/>
          <w:sz w:val="24"/>
          <w:szCs w:val="24"/>
          <w:lang w:val="en-US"/>
        </w:rPr>
        <w:t>number of new, innovative way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C5670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to use AIS have been proposed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or tested. This might be very useful but are not covered by existing standards and recommendation. Different ways to handle this was discussed but the work must continue.</w:t>
      </w:r>
    </w:p>
    <w:p w:rsidR="00C56705" w:rsidRPr="00C56705" w:rsidRDefault="00C56705" w:rsidP="00FD6487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B7470B" w:rsidRPr="00C56705" w:rsidRDefault="003C71A0" w:rsidP="00FD6487">
      <w:pPr>
        <w:pStyle w:val="ListParagraph"/>
        <w:numPr>
          <w:ilvl w:val="0"/>
          <w:numId w:val="16"/>
        </w:numPr>
        <w:ind w:leftChars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56705">
        <w:rPr>
          <w:rFonts w:ascii="Times New Roman" w:hAnsi="Times New Roman"/>
          <w:b/>
          <w:sz w:val="28"/>
          <w:szCs w:val="28"/>
          <w:lang w:val="en-US"/>
        </w:rPr>
        <w:t>Next Meeting</w:t>
      </w:r>
    </w:p>
    <w:p w:rsidR="00EB1B81" w:rsidRPr="00D30F35" w:rsidRDefault="00EB1B81" w:rsidP="00FD6487">
      <w:pPr>
        <w:pStyle w:val="ListParagraph"/>
        <w:ind w:leftChars="0" w:left="72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D6487" w:rsidRDefault="00B80055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The next meeting </w:t>
      </w:r>
      <w:r w:rsidR="00305FDD">
        <w:rPr>
          <w:rFonts w:ascii="Times New Roman" w:hAnsi="Times New Roman" w:cs="Times New Roman"/>
          <w:sz w:val="24"/>
          <w:szCs w:val="24"/>
          <w:lang w:val="en-US"/>
        </w:rPr>
        <w:t xml:space="preserve">will take place during eNav10 in St </w:t>
      </w:r>
      <w:proofErr w:type="spellStart"/>
      <w:r w:rsidR="00305FDD">
        <w:rPr>
          <w:rFonts w:ascii="Times New Roman" w:hAnsi="Times New Roman" w:cs="Times New Roman"/>
          <w:sz w:val="24"/>
          <w:szCs w:val="24"/>
          <w:lang w:val="en-US"/>
        </w:rPr>
        <w:t>Germain</w:t>
      </w:r>
      <w:proofErr w:type="spellEnd"/>
      <w:r w:rsidR="00305F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305FDD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="00305F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305FDD">
        <w:rPr>
          <w:rFonts w:ascii="Times New Roman" w:hAnsi="Times New Roman" w:cs="Times New Roman"/>
          <w:sz w:val="24"/>
          <w:szCs w:val="24"/>
          <w:lang w:val="en-US"/>
        </w:rPr>
        <w:t>Laye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305FDD">
        <w:rPr>
          <w:rFonts w:ascii="Times New Roman" w:hAnsi="Times New Roman" w:cs="Times New Roman"/>
          <w:sz w:val="24"/>
          <w:szCs w:val="24"/>
          <w:lang w:val="en-US"/>
        </w:rPr>
        <w:t>September 26 – October 1</w:t>
      </w:r>
      <w:r w:rsidR="008A24BD">
        <w:rPr>
          <w:rFonts w:ascii="Times New Roman" w:hAnsi="Times New Roman" w:cs="Times New Roman"/>
          <w:sz w:val="24"/>
          <w:szCs w:val="24"/>
          <w:lang w:val="en-US"/>
        </w:rPr>
        <w:t>, 2011</w:t>
      </w:r>
      <w:r w:rsidR="001877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336E9">
        <w:rPr>
          <w:rFonts w:ascii="Times New Roman" w:hAnsi="Times New Roman" w:cs="Times New Roman"/>
          <w:sz w:val="24"/>
          <w:szCs w:val="24"/>
          <w:lang w:val="en-US"/>
        </w:rPr>
        <w:t xml:space="preserve"> A possible </w:t>
      </w:r>
      <w:proofErr w:type="spellStart"/>
      <w:r w:rsidR="002336E9">
        <w:rPr>
          <w:rFonts w:ascii="Times New Roman" w:hAnsi="Times New Roman" w:cs="Times New Roman"/>
          <w:sz w:val="24"/>
          <w:szCs w:val="24"/>
          <w:lang w:val="en-US"/>
        </w:rPr>
        <w:t>intersessonal</w:t>
      </w:r>
      <w:proofErr w:type="spellEnd"/>
      <w:r w:rsidR="002336E9">
        <w:rPr>
          <w:rFonts w:ascii="Times New Roman" w:hAnsi="Times New Roman" w:cs="Times New Roman"/>
          <w:sz w:val="24"/>
          <w:szCs w:val="24"/>
          <w:lang w:val="en-US"/>
        </w:rPr>
        <w:t xml:space="preserve"> meeting is planned for 9-13 January 2012, venue TBD.</w:t>
      </w:r>
    </w:p>
    <w:p w:rsidR="003C71A0" w:rsidRPr="00C56705" w:rsidRDefault="003C71A0" w:rsidP="00FD6487">
      <w:pPr>
        <w:pStyle w:val="ListParagraph"/>
        <w:numPr>
          <w:ilvl w:val="0"/>
          <w:numId w:val="20"/>
        </w:numPr>
        <w:ind w:leftChars="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C56705">
        <w:rPr>
          <w:rFonts w:ascii="Times New Roman" w:hAnsi="Times New Roman"/>
          <w:b/>
          <w:sz w:val="28"/>
          <w:szCs w:val="28"/>
          <w:lang w:val="en-US"/>
        </w:rPr>
        <w:t>The Final Plenary</w:t>
      </w:r>
    </w:p>
    <w:p w:rsidR="00EB1B81" w:rsidRPr="00D30F35" w:rsidRDefault="00EB1B81" w:rsidP="00FD6487">
      <w:pPr>
        <w:pStyle w:val="ListParagraph"/>
        <w:ind w:leftChars="0" w:left="72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3C71A0" w:rsidRPr="00B80055" w:rsidRDefault="003C71A0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This report was considered, amended and accepted as representing the actual progress made and the results </w:t>
      </w:r>
      <w:r w:rsidR="00C56705">
        <w:rPr>
          <w:rFonts w:ascii="Times New Roman" w:hAnsi="Times New Roman" w:cs="Times New Roman"/>
          <w:sz w:val="24"/>
          <w:szCs w:val="24"/>
          <w:lang w:val="en-US"/>
        </w:rPr>
        <w:t>of the meeting in Koblenz, Germany</w:t>
      </w:r>
      <w:r w:rsidRPr="00B8005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3C71A0" w:rsidRPr="00B80055" w:rsidRDefault="0088451F" w:rsidP="00FD6487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chair thanked </w:t>
      </w:r>
      <w:r w:rsidR="00C56705">
        <w:rPr>
          <w:rFonts w:ascii="Times New Roman" w:hAnsi="Times New Roman" w:cs="Times New Roman"/>
          <w:lang w:val="en-US"/>
        </w:rPr>
        <w:t>Federal W</w:t>
      </w:r>
      <w:r w:rsidR="00C56705" w:rsidRPr="00C56705">
        <w:rPr>
          <w:rFonts w:ascii="Times New Roman" w:hAnsi="Times New Roman" w:cs="Times New Roman"/>
          <w:lang w:val="en-US"/>
        </w:rPr>
        <w:t>aterways</w:t>
      </w:r>
      <w:r w:rsidR="00C56705">
        <w:rPr>
          <w:rFonts w:ascii="Times New Roman" w:hAnsi="Times New Roman" w:cs="Times New Roman"/>
          <w:lang w:val="en-US"/>
        </w:rPr>
        <w:t xml:space="preserve"> Maritime and Shipping Administrations</w:t>
      </w:r>
      <w:r w:rsidR="00C56705" w:rsidRPr="00B8005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71A0" w:rsidRPr="00B80055">
        <w:rPr>
          <w:rFonts w:ascii="Times New Roman" w:hAnsi="Times New Roman" w:cs="Times New Roman"/>
          <w:sz w:val="24"/>
          <w:szCs w:val="24"/>
          <w:lang w:val="en-US"/>
        </w:rPr>
        <w:t>for hosting the meeti</w:t>
      </w:r>
      <w:r w:rsidR="00EB1B81">
        <w:rPr>
          <w:rFonts w:ascii="Times New Roman" w:hAnsi="Times New Roman" w:cs="Times New Roman"/>
          <w:sz w:val="24"/>
          <w:szCs w:val="24"/>
          <w:lang w:val="en-US"/>
        </w:rPr>
        <w:t>ng</w:t>
      </w:r>
      <w:r w:rsidR="00C56705">
        <w:rPr>
          <w:rFonts w:ascii="Times New Roman" w:hAnsi="Times New Roman" w:cs="Times New Roman"/>
          <w:sz w:val="24"/>
          <w:szCs w:val="24"/>
          <w:lang w:val="en-US"/>
        </w:rPr>
        <w:t xml:space="preserve"> and organizing the Technical Tour. </w:t>
      </w:r>
      <w:r w:rsidR="003C71A0" w:rsidRPr="00B80055">
        <w:rPr>
          <w:rFonts w:ascii="Times New Roman" w:hAnsi="Times New Roman" w:cs="Times New Roman"/>
          <w:sz w:val="24"/>
          <w:szCs w:val="24"/>
          <w:lang w:val="en-US"/>
        </w:rPr>
        <w:t>The chair also thanked all participants for their attendance and contributions to the discussions and wished everybody a safe journey home.</w:t>
      </w:r>
    </w:p>
    <w:p w:rsidR="00B7470B" w:rsidRPr="00B80055" w:rsidRDefault="00B7470B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470B" w:rsidRDefault="00137FAB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Rolf Zetterberg</w:t>
      </w:r>
    </w:p>
    <w:p w:rsidR="00C171BF" w:rsidRPr="00FD6487" w:rsidRDefault="00137FAB" w:rsidP="00FD6487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35EB8">
        <w:rPr>
          <w:rFonts w:ascii="Times New Roman" w:hAnsi="Times New Roman" w:cs="Times New Roman"/>
          <w:sz w:val="24"/>
          <w:szCs w:val="24"/>
          <w:lang w:val="en-US"/>
        </w:rPr>
        <w:t>Chair AIS Technical Working Group of IALA e</w:t>
      </w:r>
      <w:r w:rsidR="00FD6487">
        <w:rPr>
          <w:rFonts w:ascii="Times New Roman" w:hAnsi="Times New Roman" w:cs="Times New Roman"/>
          <w:sz w:val="24"/>
          <w:szCs w:val="24"/>
          <w:lang w:val="en-US"/>
        </w:rPr>
        <w:t>-</w:t>
      </w:r>
      <w:bookmarkStart w:id="0" w:name="_GoBack"/>
      <w:bookmarkEnd w:id="0"/>
      <w:r w:rsidRPr="00035EB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D6487">
        <w:rPr>
          <w:rFonts w:ascii="Times New Roman" w:hAnsi="Times New Roman" w:cs="Times New Roman"/>
          <w:sz w:val="24"/>
          <w:szCs w:val="24"/>
          <w:lang w:val="en-US"/>
        </w:rPr>
        <w:t>AV</w:t>
      </w:r>
      <w:r w:rsidRPr="00035EB8">
        <w:rPr>
          <w:rFonts w:ascii="Times New Roman" w:hAnsi="Times New Roman" w:cs="Times New Roman"/>
          <w:sz w:val="24"/>
          <w:szCs w:val="24"/>
          <w:lang w:val="en-US"/>
        </w:rPr>
        <w:t xml:space="preserve"> Committee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AE0A54" w:rsidRDefault="00AE0A54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606242" w:rsidRDefault="00606242" w:rsidP="00FD6487">
      <w:pPr>
        <w:jc w:val="both"/>
        <w:rPr>
          <w:b/>
          <w:sz w:val="24"/>
          <w:szCs w:val="24"/>
          <w:lang w:val="en-US"/>
        </w:rPr>
      </w:pPr>
    </w:p>
    <w:p w:rsidR="00385648" w:rsidRDefault="00B7470B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Annex A:</w:t>
      </w:r>
    </w:p>
    <w:p w:rsidR="00B7470B" w:rsidRPr="00385648" w:rsidRDefault="00B7470B" w:rsidP="00FD6487">
      <w:pPr>
        <w:jc w:val="both"/>
        <w:rPr>
          <w:b/>
          <w:sz w:val="24"/>
          <w:szCs w:val="24"/>
          <w:lang w:val="en-US"/>
        </w:rPr>
      </w:pPr>
      <w:proofErr w:type="gramStart"/>
      <w:r>
        <w:rPr>
          <w:b/>
          <w:sz w:val="24"/>
          <w:szCs w:val="24"/>
          <w:lang w:val="en-US"/>
        </w:rPr>
        <w:t>Participation.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3925"/>
        <w:gridCol w:w="1416"/>
      </w:tblGrid>
      <w:tr w:rsidR="00B7470B" w:rsidTr="00B7470B">
        <w:tc>
          <w:tcPr>
            <w:tcW w:w="0" w:type="auto"/>
          </w:tcPr>
          <w:p w:rsidR="00B7470B" w:rsidRDefault="00B7470B" w:rsidP="00FD648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0" w:type="auto"/>
          </w:tcPr>
          <w:p w:rsidR="00B7470B" w:rsidRDefault="00DF71FF" w:rsidP="00FD648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Organization</w:t>
            </w:r>
          </w:p>
        </w:tc>
        <w:tc>
          <w:tcPr>
            <w:tcW w:w="0" w:type="auto"/>
          </w:tcPr>
          <w:p w:rsidR="00B7470B" w:rsidRDefault="00B7470B" w:rsidP="00FD648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Country</w:t>
            </w:r>
          </w:p>
        </w:tc>
      </w:tr>
      <w:tr w:rsidR="00B7470B" w:rsidTr="00B7470B">
        <w:tc>
          <w:tcPr>
            <w:tcW w:w="0" w:type="auto"/>
          </w:tcPr>
          <w:p w:rsidR="00B7470B" w:rsidRDefault="00B7470B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Arroyo, Jorge</w:t>
            </w:r>
          </w:p>
          <w:p w:rsidR="00385648" w:rsidRPr="00385648" w:rsidRDefault="00385648" w:rsidP="00FD6487">
            <w:pPr>
              <w:jc w:val="both"/>
              <w:rPr>
                <w:sz w:val="20"/>
                <w:szCs w:val="20"/>
                <w:lang w:val="en-US"/>
              </w:rPr>
            </w:pPr>
            <w:r w:rsidRPr="00385648">
              <w:rPr>
                <w:sz w:val="20"/>
                <w:szCs w:val="20"/>
                <w:lang w:val="en-US"/>
              </w:rPr>
              <w:t>Vice chair</w:t>
            </w:r>
            <w:r>
              <w:rPr>
                <w:sz w:val="20"/>
                <w:szCs w:val="20"/>
                <w:lang w:val="en-US"/>
              </w:rPr>
              <w:t xml:space="preserve"> AIS TWG</w:t>
            </w:r>
          </w:p>
        </w:tc>
        <w:tc>
          <w:tcPr>
            <w:tcW w:w="0" w:type="auto"/>
          </w:tcPr>
          <w:p w:rsidR="00B7470B" w:rsidRPr="00B7470B" w:rsidRDefault="00B7470B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USCG</w:t>
            </w:r>
          </w:p>
        </w:tc>
        <w:tc>
          <w:tcPr>
            <w:tcW w:w="0" w:type="auto"/>
          </w:tcPr>
          <w:p w:rsidR="00B7470B" w:rsidRPr="00B7470B" w:rsidRDefault="00B7470B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B7470B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:rsidTr="00B7470B">
        <w:tc>
          <w:tcPr>
            <w:tcW w:w="0" w:type="auto"/>
          </w:tcPr>
          <w:p w:rsidR="00BA3389" w:rsidRPr="00CB2FE6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Bober, Stefan</w:t>
            </w:r>
          </w:p>
        </w:tc>
        <w:tc>
          <w:tcPr>
            <w:tcW w:w="0" w:type="auto"/>
          </w:tcPr>
          <w:p w:rsidR="00BA3389" w:rsidRPr="00CB2FE6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 xml:space="preserve">Federal Waterways and Shipping </w:t>
            </w:r>
            <w:proofErr w:type="spellStart"/>
            <w:r w:rsidRPr="00CB2FE6">
              <w:rPr>
                <w:sz w:val="24"/>
                <w:szCs w:val="24"/>
                <w:lang w:val="en-US"/>
              </w:rPr>
              <w:t>Adm</w:t>
            </w:r>
            <w:proofErr w:type="spellEnd"/>
          </w:p>
        </w:tc>
        <w:tc>
          <w:tcPr>
            <w:tcW w:w="0" w:type="auto"/>
          </w:tcPr>
          <w:p w:rsidR="00BA3389" w:rsidRPr="00CB2FE6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Germany</w:t>
            </w:r>
          </w:p>
        </w:tc>
      </w:tr>
      <w:tr w:rsidR="00BA3389" w:rsidTr="00B7470B">
        <w:tc>
          <w:tcPr>
            <w:tcW w:w="0" w:type="auto"/>
          </w:tcPr>
          <w:p w:rsidR="00BA3389" w:rsidRPr="00202B67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Browning, Peggy</w:t>
            </w:r>
          </w:p>
        </w:tc>
        <w:tc>
          <w:tcPr>
            <w:tcW w:w="0" w:type="auto"/>
          </w:tcPr>
          <w:p w:rsidR="00BA3389" w:rsidRPr="00202B67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exact</w:t>
            </w:r>
            <w:r w:rsidRPr="00202B67">
              <w:rPr>
                <w:sz w:val="24"/>
                <w:szCs w:val="24"/>
                <w:lang w:val="en-US"/>
              </w:rPr>
              <w:t>Earth</w:t>
            </w:r>
            <w:proofErr w:type="spellEnd"/>
          </w:p>
        </w:tc>
        <w:tc>
          <w:tcPr>
            <w:tcW w:w="0" w:type="auto"/>
          </w:tcPr>
          <w:p w:rsidR="00BA3389" w:rsidRPr="00202B67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:rsidTr="00B7470B">
        <w:tc>
          <w:tcPr>
            <w:tcW w:w="0" w:type="auto"/>
          </w:tcPr>
          <w:p w:rsidR="00BA3389" w:rsidRPr="00CB2FE6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Card, Michael</w:t>
            </w:r>
          </w:p>
        </w:tc>
        <w:tc>
          <w:tcPr>
            <w:tcW w:w="0" w:type="auto"/>
          </w:tcPr>
          <w:p w:rsidR="00BA3389" w:rsidRPr="00CB2FE6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CB2FE6">
              <w:rPr>
                <w:sz w:val="24"/>
                <w:szCs w:val="24"/>
                <w:lang w:val="en-US"/>
              </w:rPr>
              <w:t>Zeni</w:t>
            </w:r>
            <w:proofErr w:type="spellEnd"/>
            <w:r w:rsidRPr="00CB2FE6">
              <w:rPr>
                <w:sz w:val="24"/>
                <w:szCs w:val="24"/>
                <w:lang w:val="en-US"/>
              </w:rPr>
              <w:t xml:space="preserve"> Lite Buoy Co</w:t>
            </w:r>
          </w:p>
        </w:tc>
        <w:tc>
          <w:tcPr>
            <w:tcW w:w="0" w:type="auto"/>
          </w:tcPr>
          <w:p w:rsidR="00BA3389" w:rsidRPr="00CB2FE6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Japan</w:t>
            </w:r>
          </w:p>
        </w:tc>
      </w:tr>
      <w:tr w:rsidR="00BA3389" w:rsidTr="00B7470B">
        <w:tc>
          <w:tcPr>
            <w:tcW w:w="0" w:type="auto"/>
          </w:tcPr>
          <w:p w:rsidR="00BA3389" w:rsidRPr="00A918D0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Dominguez, Alfredo</w:t>
            </w:r>
          </w:p>
        </w:tc>
        <w:tc>
          <w:tcPr>
            <w:tcW w:w="0" w:type="auto"/>
          </w:tcPr>
          <w:p w:rsidR="00BA3389" w:rsidRPr="00A918D0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Tideland Signal Corp</w:t>
            </w:r>
          </w:p>
        </w:tc>
        <w:tc>
          <w:tcPr>
            <w:tcW w:w="0" w:type="auto"/>
          </w:tcPr>
          <w:p w:rsidR="00BA3389" w:rsidRPr="00A918D0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USA</w:t>
            </w:r>
          </w:p>
        </w:tc>
      </w:tr>
      <w:tr w:rsidR="00BA3389" w:rsidTr="00B7470B">
        <w:tc>
          <w:tcPr>
            <w:tcW w:w="0" w:type="auto"/>
          </w:tcPr>
          <w:p w:rsidR="00BA3389" w:rsidRPr="00A918D0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Gils, Jeffrey</w:t>
            </w:r>
          </w:p>
        </w:tc>
        <w:tc>
          <w:tcPr>
            <w:tcW w:w="0" w:type="auto"/>
          </w:tcPr>
          <w:p w:rsidR="00BA3389" w:rsidRPr="00A918D0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A918D0">
              <w:rPr>
                <w:sz w:val="24"/>
                <w:szCs w:val="24"/>
                <w:lang w:val="en-US"/>
              </w:rPr>
              <w:t>Rijkswaterstaat</w:t>
            </w:r>
            <w:proofErr w:type="spellEnd"/>
            <w:r w:rsidRPr="00A918D0">
              <w:rPr>
                <w:sz w:val="24"/>
                <w:szCs w:val="24"/>
                <w:lang w:val="en-US"/>
              </w:rPr>
              <w:t xml:space="preserve"> SVC</w:t>
            </w:r>
          </w:p>
        </w:tc>
        <w:tc>
          <w:tcPr>
            <w:tcW w:w="0" w:type="auto"/>
          </w:tcPr>
          <w:p w:rsidR="00BA3389" w:rsidRPr="00A918D0" w:rsidRDefault="00BA3389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A918D0">
              <w:rPr>
                <w:sz w:val="24"/>
                <w:szCs w:val="24"/>
                <w:lang w:val="en-US"/>
              </w:rPr>
              <w:t>Netherlands</w:t>
            </w:r>
          </w:p>
        </w:tc>
      </w:tr>
      <w:tr w:rsidR="000B03BA" w:rsidTr="00B7470B">
        <w:tc>
          <w:tcPr>
            <w:tcW w:w="0" w:type="auto"/>
          </w:tcPr>
          <w:p w:rsidR="000B03BA" w:rsidRPr="00A918D0" w:rsidRDefault="004C7BEC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Oltmann </w:t>
            </w:r>
            <w:r w:rsidR="000B03BA">
              <w:rPr>
                <w:sz w:val="24"/>
                <w:szCs w:val="24"/>
                <w:lang w:val="en-US"/>
              </w:rPr>
              <w:t>Jan Hendrik</w:t>
            </w:r>
          </w:p>
        </w:tc>
        <w:tc>
          <w:tcPr>
            <w:tcW w:w="0" w:type="auto"/>
          </w:tcPr>
          <w:p w:rsidR="000B03BA" w:rsidRPr="00CB2FE6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 xml:space="preserve">Federal Waterways and Shipping </w:t>
            </w:r>
            <w:proofErr w:type="spellStart"/>
            <w:r w:rsidRPr="00CB2FE6">
              <w:rPr>
                <w:sz w:val="24"/>
                <w:szCs w:val="24"/>
                <w:lang w:val="en-US"/>
              </w:rPr>
              <w:t>Adm</w:t>
            </w:r>
            <w:proofErr w:type="spellEnd"/>
          </w:p>
        </w:tc>
        <w:tc>
          <w:tcPr>
            <w:tcW w:w="0" w:type="auto"/>
          </w:tcPr>
          <w:p w:rsidR="000B03BA" w:rsidRPr="00CB2FE6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CB2FE6">
              <w:rPr>
                <w:sz w:val="24"/>
                <w:szCs w:val="24"/>
                <w:lang w:val="en-US"/>
              </w:rPr>
              <w:t>Germany</w:t>
            </w:r>
          </w:p>
        </w:tc>
      </w:tr>
      <w:tr w:rsidR="000B03BA" w:rsidTr="00B7470B">
        <w:tc>
          <w:tcPr>
            <w:tcW w:w="0" w:type="auto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Martin, David</w:t>
            </w:r>
          </w:p>
        </w:tc>
        <w:tc>
          <w:tcPr>
            <w:tcW w:w="0" w:type="auto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exactEarth</w:t>
            </w:r>
            <w:proofErr w:type="spellEnd"/>
          </w:p>
        </w:tc>
        <w:tc>
          <w:tcPr>
            <w:tcW w:w="0" w:type="auto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Canada</w:t>
            </w:r>
          </w:p>
        </w:tc>
      </w:tr>
      <w:tr w:rsidR="00051850" w:rsidTr="00B7470B"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Miyadera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Yoshio</w:t>
            </w:r>
          </w:p>
        </w:tc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 Radio Company</w:t>
            </w:r>
          </w:p>
        </w:tc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  <w:tr w:rsidR="00051850" w:rsidTr="00B7470B">
        <w:tc>
          <w:tcPr>
            <w:tcW w:w="0" w:type="auto"/>
          </w:tcPr>
          <w:p w:rsidR="00051850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Rissone</w:t>
            </w:r>
            <w:proofErr w:type="spellEnd"/>
            <w:r>
              <w:rPr>
                <w:sz w:val="24"/>
                <w:szCs w:val="24"/>
                <w:lang w:val="en-US"/>
              </w:rPr>
              <w:t>, Christian</w:t>
            </w:r>
          </w:p>
        </w:tc>
        <w:tc>
          <w:tcPr>
            <w:tcW w:w="0" w:type="auto"/>
          </w:tcPr>
          <w:p w:rsidR="00051850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ANFR</w:t>
            </w:r>
          </w:p>
        </w:tc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ITU</w:t>
            </w:r>
          </w:p>
        </w:tc>
      </w:tr>
      <w:tr w:rsidR="00051850" w:rsidTr="00B7470B"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02B67">
              <w:rPr>
                <w:sz w:val="24"/>
                <w:szCs w:val="24"/>
                <w:lang w:val="en-US"/>
              </w:rPr>
              <w:t>Tetr</w:t>
            </w:r>
            <w:r>
              <w:rPr>
                <w:sz w:val="24"/>
                <w:szCs w:val="24"/>
                <w:lang w:val="en-US"/>
              </w:rPr>
              <w:t>e</w:t>
            </w:r>
            <w:r w:rsidRPr="00202B67">
              <w:rPr>
                <w:sz w:val="24"/>
                <w:szCs w:val="24"/>
                <w:lang w:val="en-US"/>
              </w:rPr>
              <w:t>ault</w:t>
            </w:r>
            <w:proofErr w:type="spellEnd"/>
            <w:r w:rsidRPr="00202B67">
              <w:rPr>
                <w:sz w:val="24"/>
                <w:szCs w:val="24"/>
                <w:lang w:val="en-US"/>
              </w:rPr>
              <w:t>, Brian</w:t>
            </w:r>
          </w:p>
        </w:tc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 Army Corps of Engineers</w:t>
            </w:r>
          </w:p>
        </w:tc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USA</w:t>
            </w:r>
          </w:p>
        </w:tc>
      </w:tr>
      <w:tr w:rsidR="00051850" w:rsidTr="00B7470B"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Wootton Richard </w:t>
            </w:r>
          </w:p>
        </w:tc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MCA</w:t>
            </w:r>
          </w:p>
        </w:tc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UK</w:t>
            </w:r>
          </w:p>
        </w:tc>
      </w:tr>
      <w:tr w:rsidR="00051850" w:rsidTr="00B7470B"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Zetterberg, Rolf</w:t>
            </w:r>
            <w:r>
              <w:rPr>
                <w:sz w:val="24"/>
                <w:szCs w:val="24"/>
                <w:lang w:val="en-US"/>
              </w:rPr>
              <w:br/>
            </w:r>
            <w:r>
              <w:rPr>
                <w:sz w:val="20"/>
                <w:szCs w:val="20"/>
                <w:lang w:val="en-US"/>
              </w:rPr>
              <w:t>chair AIS TWG</w:t>
            </w:r>
          </w:p>
        </w:tc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SMA</w:t>
            </w:r>
          </w:p>
        </w:tc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Sweden</w:t>
            </w:r>
          </w:p>
        </w:tc>
      </w:tr>
      <w:tr w:rsidR="00051850" w:rsidTr="00B7470B"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51850" w:rsidRPr="00202B67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51850" w:rsidTr="00B7470B"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:rsidR="00051850" w:rsidRPr="00385648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</w:p>
        </w:tc>
      </w:tr>
    </w:tbl>
    <w:p w:rsidR="00B7470B" w:rsidRDefault="00B7470B" w:rsidP="00FD6487">
      <w:pPr>
        <w:jc w:val="both"/>
        <w:rPr>
          <w:b/>
          <w:sz w:val="24"/>
          <w:szCs w:val="24"/>
          <w:lang w:val="en-US"/>
        </w:rPr>
      </w:pPr>
    </w:p>
    <w:p w:rsidR="00385648" w:rsidRDefault="00385648" w:rsidP="00FD6487">
      <w:pPr>
        <w:jc w:val="both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Appologies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3827"/>
        <w:gridCol w:w="1418"/>
      </w:tblGrid>
      <w:tr w:rsidR="00CB2FE6" w:rsidTr="004C685D">
        <w:tc>
          <w:tcPr>
            <w:tcW w:w="2518" w:type="dxa"/>
          </w:tcPr>
          <w:p w:rsidR="00CB2FE6" w:rsidRPr="00CB2FE6" w:rsidRDefault="00CB2FE6" w:rsidP="00FD6487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Name</w:t>
            </w:r>
          </w:p>
        </w:tc>
        <w:tc>
          <w:tcPr>
            <w:tcW w:w="3827" w:type="dxa"/>
          </w:tcPr>
          <w:p w:rsidR="00CB2FE6" w:rsidRPr="00CB2FE6" w:rsidRDefault="00DF71FF" w:rsidP="00FD6487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Organization</w:t>
            </w:r>
          </w:p>
        </w:tc>
        <w:tc>
          <w:tcPr>
            <w:tcW w:w="1418" w:type="dxa"/>
          </w:tcPr>
          <w:p w:rsidR="00CB2FE6" w:rsidRPr="00CB2FE6" w:rsidRDefault="00CB2FE6" w:rsidP="00FD6487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CB2FE6">
              <w:rPr>
                <w:b/>
                <w:sz w:val="24"/>
                <w:szCs w:val="24"/>
                <w:lang w:val="en-US"/>
              </w:rPr>
              <w:t>Country</w:t>
            </w:r>
          </w:p>
        </w:tc>
      </w:tr>
      <w:tr w:rsidR="000B03BA" w:rsidTr="004C685D">
        <w:tc>
          <w:tcPr>
            <w:tcW w:w="2518" w:type="dxa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Carson-Jackson, Jillian</w:t>
            </w:r>
          </w:p>
        </w:tc>
        <w:tc>
          <w:tcPr>
            <w:tcW w:w="3827" w:type="dxa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AMSA</w:t>
            </w:r>
          </w:p>
        </w:tc>
        <w:tc>
          <w:tcPr>
            <w:tcW w:w="1418" w:type="dxa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7A77A5" w:rsidTr="004C685D">
        <w:tc>
          <w:tcPr>
            <w:tcW w:w="2518" w:type="dxa"/>
          </w:tcPr>
          <w:p w:rsidR="007A77A5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Cotu</w:t>
            </w:r>
            <w:proofErr w:type="spellEnd"/>
            <w:r>
              <w:rPr>
                <w:sz w:val="24"/>
                <w:szCs w:val="24"/>
                <w:lang w:val="en-US"/>
              </w:rPr>
              <w:t>, Jean Francois</w:t>
            </w:r>
          </w:p>
        </w:tc>
        <w:tc>
          <w:tcPr>
            <w:tcW w:w="3827" w:type="dxa"/>
          </w:tcPr>
          <w:p w:rsidR="007A77A5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Canadian </w:t>
            </w:r>
            <w:proofErr w:type="spellStart"/>
            <w:r>
              <w:rPr>
                <w:sz w:val="24"/>
                <w:szCs w:val="24"/>
                <w:lang w:val="en-US"/>
              </w:rPr>
              <w:t>Cost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Guard</w:t>
            </w:r>
          </w:p>
        </w:tc>
        <w:tc>
          <w:tcPr>
            <w:tcW w:w="1418" w:type="dxa"/>
          </w:tcPr>
          <w:p w:rsidR="007A77A5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Canada</w:t>
            </w:r>
          </w:p>
        </w:tc>
      </w:tr>
      <w:tr w:rsidR="000B03BA" w:rsidTr="004C685D">
        <w:tc>
          <w:tcPr>
            <w:tcW w:w="2518" w:type="dxa"/>
          </w:tcPr>
          <w:p w:rsidR="000B03BA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Ellissen</w:t>
            </w:r>
            <w:proofErr w:type="spellEnd"/>
            <w:r>
              <w:rPr>
                <w:sz w:val="24"/>
                <w:szCs w:val="24"/>
                <w:lang w:val="en-US"/>
              </w:rPr>
              <w:t>, Cato</w:t>
            </w:r>
          </w:p>
        </w:tc>
        <w:tc>
          <w:tcPr>
            <w:tcW w:w="3827" w:type="dxa"/>
          </w:tcPr>
          <w:p w:rsidR="000B03BA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Kongsberg</w:t>
            </w:r>
          </w:p>
        </w:tc>
        <w:tc>
          <w:tcPr>
            <w:tcW w:w="1418" w:type="dxa"/>
          </w:tcPr>
          <w:p w:rsidR="000B03BA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Norway</w:t>
            </w:r>
          </w:p>
        </w:tc>
      </w:tr>
      <w:tr w:rsidR="00E457F2" w:rsidTr="004C685D">
        <w:tc>
          <w:tcPr>
            <w:tcW w:w="2518" w:type="dxa"/>
          </w:tcPr>
          <w:p w:rsidR="00E457F2" w:rsidRDefault="00E457F2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Furyama</w:t>
            </w:r>
            <w:proofErr w:type="spellEnd"/>
            <w:r>
              <w:rPr>
                <w:sz w:val="24"/>
                <w:szCs w:val="24"/>
                <w:lang w:val="en-US"/>
              </w:rPr>
              <w:t>, Kenji</w:t>
            </w:r>
          </w:p>
        </w:tc>
        <w:tc>
          <w:tcPr>
            <w:tcW w:w="3827" w:type="dxa"/>
          </w:tcPr>
          <w:p w:rsidR="00E457F2" w:rsidRDefault="00E457F2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JRC</w:t>
            </w:r>
          </w:p>
        </w:tc>
        <w:tc>
          <w:tcPr>
            <w:tcW w:w="1418" w:type="dxa"/>
          </w:tcPr>
          <w:p w:rsidR="00E457F2" w:rsidRDefault="00E457F2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  <w:tr w:rsidR="007A77A5" w:rsidTr="004C685D">
        <w:tc>
          <w:tcPr>
            <w:tcW w:w="2518" w:type="dxa"/>
          </w:tcPr>
          <w:p w:rsidR="007A77A5" w:rsidRPr="00CB2FE6" w:rsidRDefault="00051850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Jensen, </w:t>
            </w:r>
            <w:r w:rsidR="000B03BA">
              <w:rPr>
                <w:sz w:val="24"/>
                <w:szCs w:val="24"/>
                <w:lang w:val="en-US"/>
              </w:rPr>
              <w:t xml:space="preserve">Jens Kristian </w:t>
            </w:r>
          </w:p>
        </w:tc>
        <w:tc>
          <w:tcPr>
            <w:tcW w:w="3827" w:type="dxa"/>
          </w:tcPr>
          <w:p w:rsidR="007A77A5" w:rsidRPr="00CB2FE6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Danish Maritime Safety Administration</w:t>
            </w:r>
          </w:p>
        </w:tc>
        <w:tc>
          <w:tcPr>
            <w:tcW w:w="1418" w:type="dxa"/>
          </w:tcPr>
          <w:p w:rsidR="007A77A5" w:rsidRPr="00CB2FE6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Denmark</w:t>
            </w:r>
          </w:p>
        </w:tc>
      </w:tr>
      <w:tr w:rsidR="000B03BA" w:rsidTr="004C685D">
        <w:tc>
          <w:tcPr>
            <w:tcW w:w="2518" w:type="dxa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Hill, Stephen</w:t>
            </w:r>
          </w:p>
        </w:tc>
        <w:tc>
          <w:tcPr>
            <w:tcW w:w="3827" w:type="dxa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AMS</w:t>
            </w:r>
          </w:p>
        </w:tc>
        <w:tc>
          <w:tcPr>
            <w:tcW w:w="1418" w:type="dxa"/>
          </w:tcPr>
          <w:p w:rsidR="000B03BA" w:rsidRPr="00202B67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202B67">
              <w:rPr>
                <w:sz w:val="24"/>
                <w:szCs w:val="24"/>
                <w:lang w:val="en-US"/>
              </w:rPr>
              <w:t>Australia</w:t>
            </w:r>
          </w:p>
        </w:tc>
      </w:tr>
      <w:tr w:rsidR="000B03BA" w:rsidTr="004C685D">
        <w:tc>
          <w:tcPr>
            <w:tcW w:w="2518" w:type="dxa"/>
          </w:tcPr>
          <w:p w:rsidR="000B03BA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Nyberg, Magnus</w:t>
            </w:r>
          </w:p>
        </w:tc>
        <w:tc>
          <w:tcPr>
            <w:tcW w:w="3827" w:type="dxa"/>
          </w:tcPr>
          <w:p w:rsidR="000B03BA" w:rsidRPr="00202B67" w:rsidRDefault="00B010E5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Pharos Marine</w:t>
            </w:r>
          </w:p>
        </w:tc>
        <w:tc>
          <w:tcPr>
            <w:tcW w:w="1418" w:type="dxa"/>
          </w:tcPr>
          <w:p w:rsidR="000B03BA" w:rsidRPr="00202B67" w:rsidRDefault="00B010E5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Sweden</w:t>
            </w:r>
          </w:p>
        </w:tc>
      </w:tr>
      <w:tr w:rsidR="007A77A5" w:rsidTr="004C685D">
        <w:tc>
          <w:tcPr>
            <w:tcW w:w="2518" w:type="dxa"/>
          </w:tcPr>
          <w:p w:rsidR="007A77A5" w:rsidRPr="00CB2FE6" w:rsidRDefault="007A77A5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Schultz, Johnny</w:t>
            </w:r>
          </w:p>
        </w:tc>
        <w:tc>
          <w:tcPr>
            <w:tcW w:w="3827" w:type="dxa"/>
          </w:tcPr>
          <w:p w:rsidR="007A77A5" w:rsidRPr="00CB2FE6" w:rsidRDefault="007A77A5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L3 Communications</w:t>
            </w:r>
          </w:p>
        </w:tc>
        <w:tc>
          <w:tcPr>
            <w:tcW w:w="1418" w:type="dxa"/>
          </w:tcPr>
          <w:p w:rsidR="007A77A5" w:rsidRPr="00CB2FE6" w:rsidRDefault="007A77A5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USA</w:t>
            </w:r>
          </w:p>
        </w:tc>
      </w:tr>
      <w:tr w:rsidR="000B03BA" w:rsidTr="004C685D">
        <w:tc>
          <w:tcPr>
            <w:tcW w:w="2518" w:type="dxa"/>
          </w:tcPr>
          <w:p w:rsidR="000B03BA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385648">
              <w:rPr>
                <w:sz w:val="24"/>
                <w:szCs w:val="24"/>
                <w:lang w:val="en-US"/>
              </w:rPr>
              <w:t>Tremlett, Robert</w:t>
            </w:r>
          </w:p>
        </w:tc>
        <w:tc>
          <w:tcPr>
            <w:tcW w:w="3827" w:type="dxa"/>
          </w:tcPr>
          <w:p w:rsidR="000B03BA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385648">
              <w:rPr>
                <w:sz w:val="24"/>
                <w:szCs w:val="24"/>
                <w:lang w:val="en-US"/>
              </w:rPr>
              <w:t>exactEarth</w:t>
            </w:r>
            <w:proofErr w:type="spellEnd"/>
          </w:p>
        </w:tc>
        <w:tc>
          <w:tcPr>
            <w:tcW w:w="1418" w:type="dxa"/>
          </w:tcPr>
          <w:p w:rsidR="000B03BA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 w:rsidRPr="00385648">
              <w:rPr>
                <w:sz w:val="24"/>
                <w:szCs w:val="24"/>
                <w:lang w:val="en-US"/>
              </w:rPr>
              <w:t>Belgium</w:t>
            </w:r>
          </w:p>
        </w:tc>
      </w:tr>
      <w:tr w:rsidR="000B03BA" w:rsidTr="004C685D">
        <w:tc>
          <w:tcPr>
            <w:tcW w:w="2518" w:type="dxa"/>
          </w:tcPr>
          <w:p w:rsidR="000B03BA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Yauchi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sz w:val="24"/>
                <w:szCs w:val="24"/>
                <w:lang w:val="en-US"/>
              </w:rPr>
              <w:t>Takamasa</w:t>
            </w:r>
            <w:proofErr w:type="spellEnd"/>
          </w:p>
        </w:tc>
        <w:tc>
          <w:tcPr>
            <w:tcW w:w="3827" w:type="dxa"/>
          </w:tcPr>
          <w:p w:rsidR="000B03BA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Oki Consulting Solutions</w:t>
            </w:r>
          </w:p>
        </w:tc>
        <w:tc>
          <w:tcPr>
            <w:tcW w:w="1418" w:type="dxa"/>
          </w:tcPr>
          <w:p w:rsidR="000B03BA" w:rsidRPr="00385648" w:rsidRDefault="000B03BA" w:rsidP="00FD6487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Japan</w:t>
            </w:r>
          </w:p>
        </w:tc>
      </w:tr>
    </w:tbl>
    <w:p w:rsidR="00A90140" w:rsidRDefault="00A90140" w:rsidP="00FD6487">
      <w:pPr>
        <w:jc w:val="both"/>
        <w:rPr>
          <w:b/>
          <w:sz w:val="24"/>
          <w:szCs w:val="24"/>
          <w:lang w:val="en-US"/>
        </w:rPr>
      </w:pPr>
    </w:p>
    <w:p w:rsidR="00A90140" w:rsidRDefault="00A90140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606242" w:rsidRDefault="00606242" w:rsidP="00FD6487">
      <w:pPr>
        <w:jc w:val="both"/>
        <w:rPr>
          <w:b/>
          <w:sz w:val="24"/>
          <w:szCs w:val="24"/>
          <w:lang w:val="en-US"/>
        </w:rPr>
      </w:pPr>
    </w:p>
    <w:p w:rsidR="00007DCC" w:rsidRDefault="00007DCC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Annex B.</w:t>
      </w:r>
    </w:p>
    <w:p w:rsidR="00007DCC" w:rsidRDefault="00007DCC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Input 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4"/>
        <w:gridCol w:w="7136"/>
      </w:tblGrid>
      <w:tr w:rsidR="00007DCC" w:rsidTr="00A90140">
        <w:tc>
          <w:tcPr>
            <w:tcW w:w="0" w:type="auto"/>
          </w:tcPr>
          <w:p w:rsidR="00007DCC" w:rsidRPr="00BE5FEB" w:rsidRDefault="00007DCC" w:rsidP="00FD6487">
            <w:pPr>
              <w:jc w:val="both"/>
              <w:rPr>
                <w:b/>
              </w:rPr>
            </w:pPr>
            <w:r w:rsidRPr="00BE5FEB">
              <w:rPr>
                <w:b/>
              </w:rPr>
              <w:t>INPUT DOCUMENTS</w:t>
            </w:r>
          </w:p>
        </w:tc>
        <w:tc>
          <w:tcPr>
            <w:tcW w:w="7136" w:type="dxa"/>
          </w:tcPr>
          <w:p w:rsidR="00007DCC" w:rsidRPr="00BE5FEB" w:rsidRDefault="00007DCC" w:rsidP="00FD6487">
            <w:pPr>
              <w:jc w:val="both"/>
              <w:rPr>
                <w:b/>
              </w:rPr>
            </w:pPr>
            <w:r>
              <w:rPr>
                <w:b/>
              </w:rPr>
              <w:t>Title</w:t>
            </w:r>
          </w:p>
        </w:tc>
      </w:tr>
      <w:tr w:rsidR="00007DCC" w:rsidTr="00A90140">
        <w:tc>
          <w:tcPr>
            <w:tcW w:w="0" w:type="auto"/>
          </w:tcPr>
          <w:p w:rsidR="00007DCC" w:rsidRPr="00BE5FEB" w:rsidRDefault="00007DCC" w:rsidP="00FD6487">
            <w:pPr>
              <w:jc w:val="both"/>
            </w:pPr>
            <w:r w:rsidRPr="00BE5FEB">
              <w:t>01</w:t>
            </w:r>
          </w:p>
        </w:tc>
        <w:tc>
          <w:tcPr>
            <w:tcW w:w="7136" w:type="dxa"/>
          </w:tcPr>
          <w:p w:rsidR="00007DCC" w:rsidRPr="00BE5FEB" w:rsidRDefault="00007DCC" w:rsidP="00FD6487">
            <w:pPr>
              <w:jc w:val="both"/>
            </w:pPr>
            <w:r w:rsidRPr="00BE5FEB">
              <w:t>Invitation</w:t>
            </w:r>
            <w:r>
              <w:t xml:space="preserve"> – Meeting Information</w:t>
            </w:r>
          </w:p>
        </w:tc>
      </w:tr>
      <w:tr w:rsidR="00007DCC" w:rsidTr="00A90140">
        <w:tc>
          <w:tcPr>
            <w:tcW w:w="0" w:type="auto"/>
          </w:tcPr>
          <w:p w:rsidR="00007DCC" w:rsidRPr="00BE5FEB" w:rsidRDefault="00007DCC" w:rsidP="00FD6487">
            <w:pPr>
              <w:jc w:val="both"/>
            </w:pPr>
            <w:r w:rsidRPr="00BE5FEB">
              <w:t>02</w:t>
            </w:r>
          </w:p>
        </w:tc>
        <w:tc>
          <w:tcPr>
            <w:tcW w:w="7136" w:type="dxa"/>
          </w:tcPr>
          <w:p w:rsidR="00007DCC" w:rsidRPr="00BE5FEB" w:rsidRDefault="00007DCC" w:rsidP="00FD6487">
            <w:pPr>
              <w:jc w:val="both"/>
            </w:pPr>
            <w:r w:rsidRPr="00BE5FEB">
              <w:t>Preliminary agenda</w:t>
            </w:r>
          </w:p>
        </w:tc>
      </w:tr>
      <w:tr w:rsidR="00007DCC" w:rsidTr="00A90140">
        <w:tc>
          <w:tcPr>
            <w:tcW w:w="0" w:type="auto"/>
          </w:tcPr>
          <w:p w:rsidR="00007DCC" w:rsidRPr="00BE5FEB" w:rsidRDefault="00007DCC" w:rsidP="00FD6487">
            <w:pPr>
              <w:jc w:val="both"/>
            </w:pPr>
            <w:r>
              <w:t>03</w:t>
            </w:r>
          </w:p>
        </w:tc>
        <w:tc>
          <w:tcPr>
            <w:tcW w:w="7136" w:type="dxa"/>
          </w:tcPr>
          <w:p w:rsidR="00007DCC" w:rsidRPr="00BE5FEB" w:rsidRDefault="00007DCC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List of Documents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</w:pPr>
            <w:r>
              <w:t>04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Liaison note from IEC TC80 regarding 1371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</w:pPr>
            <w:r>
              <w:t>05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Comments on WD 12 Melbourne Draft revision of Rec 1371-4 11-02-2011</w:t>
            </w:r>
          </w:p>
        </w:tc>
      </w:tr>
      <w:tr w:rsidR="00B010E5" w:rsidRPr="00305FDD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</w:pPr>
            <w:r>
              <w:t>06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JHO introduction regarding UMDM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</w:pPr>
            <w:r>
              <w:t>07</w:t>
            </w:r>
          </w:p>
        </w:tc>
        <w:tc>
          <w:tcPr>
            <w:tcW w:w="7136" w:type="dxa"/>
          </w:tcPr>
          <w:p w:rsidR="00B010E5" w:rsidRPr="00B010E5" w:rsidRDefault="00B010E5" w:rsidP="00FD6487">
            <w:pPr>
              <w:jc w:val="both"/>
              <w:rPr>
                <w:lang w:val="en-US"/>
              </w:rPr>
            </w:pPr>
            <w:r w:rsidRPr="00B010E5">
              <w:rPr>
                <w:lang w:val="en-US"/>
              </w:rPr>
              <w:t xml:space="preserve">eNAV9 Output  3 </w:t>
            </w:r>
            <w:proofErr w:type="spellStart"/>
            <w:r w:rsidRPr="00B010E5">
              <w:rPr>
                <w:lang w:val="en-US"/>
              </w:rPr>
              <w:t>eNav</w:t>
            </w:r>
            <w:proofErr w:type="spellEnd"/>
            <w:r w:rsidRPr="00B010E5">
              <w:rPr>
                <w:lang w:val="en-US"/>
              </w:rPr>
              <w:t xml:space="preserve"> Picture Book</w:t>
            </w:r>
          </w:p>
        </w:tc>
      </w:tr>
      <w:tr w:rsidR="00B010E5" w:rsidRPr="00305FDD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</w:pPr>
            <w:r>
              <w:t>08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</w:pPr>
            <w:r>
              <w:t>eNAV9-WG5 Liason note</w:t>
            </w:r>
          </w:p>
        </w:tc>
      </w:tr>
      <w:tr w:rsidR="00B010E5" w:rsidTr="00A90140">
        <w:tc>
          <w:tcPr>
            <w:tcW w:w="0" w:type="auto"/>
          </w:tcPr>
          <w:p w:rsidR="00B010E5" w:rsidRPr="00F63658" w:rsidRDefault="00B010E5" w:rsidP="00FD6487">
            <w:pPr>
              <w:jc w:val="both"/>
            </w:pPr>
            <w:r>
              <w:t>09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</w:pPr>
            <w:r>
              <w:t>Andy Norris e-Navigation vision</w:t>
            </w:r>
          </w:p>
        </w:tc>
      </w:tr>
      <w:tr w:rsidR="00B010E5" w:rsidRPr="00305FDD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IHO-IALA meeting report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Draft A124 A18 from JFC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Comments on A124 A18 from JKJ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Draft A124 A19 from Peggy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Draft manual on ASM Collection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Pr="00BE5FEB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ITU WP 5B </w:t>
            </w:r>
            <w:proofErr w:type="spellStart"/>
            <w:r>
              <w:rPr>
                <w:lang w:val="en-US"/>
              </w:rPr>
              <w:t>Liason</w:t>
            </w:r>
            <w:proofErr w:type="spellEnd"/>
            <w:r>
              <w:rPr>
                <w:lang w:val="en-US"/>
              </w:rPr>
              <w:t xml:space="preserve"> on spectrum issues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136" w:type="dxa"/>
          </w:tcPr>
          <w:p w:rsidR="00B010E5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ITU WP 5B Liaison on </w:t>
            </w:r>
            <w:proofErr w:type="spellStart"/>
            <w:r>
              <w:rPr>
                <w:lang w:val="en-US"/>
              </w:rPr>
              <w:t>Tx</w:t>
            </w:r>
            <w:proofErr w:type="spellEnd"/>
            <w:r>
              <w:rPr>
                <w:lang w:val="en-US"/>
              </w:rPr>
              <w:t xml:space="preserve"> power</w:t>
            </w:r>
          </w:p>
        </w:tc>
      </w:tr>
      <w:tr w:rsidR="00B010E5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AIS AtoN Controller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Suggested new work items for AIS TWG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136" w:type="dxa"/>
          </w:tcPr>
          <w:p w:rsidR="00B010E5" w:rsidRPr="00BE5FEB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ITU WP 5B Liaison to CIRM Identities for AIS-SART, MOB and EPIRB-AIS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136" w:type="dxa"/>
          </w:tcPr>
          <w:p w:rsidR="00B010E5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ITU WP 5B Draft revision to Rec ITU-R M.585-5</w:t>
            </w:r>
          </w:p>
        </w:tc>
      </w:tr>
      <w:tr w:rsidR="00B010E5" w:rsidRPr="004635F8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136" w:type="dxa"/>
          </w:tcPr>
          <w:p w:rsidR="00B010E5" w:rsidRPr="00106474" w:rsidRDefault="00B010E5" w:rsidP="00FD6487">
            <w:pPr>
              <w:jc w:val="both"/>
              <w:rPr>
                <w:lang w:val="en-US"/>
              </w:rPr>
            </w:pPr>
            <w:r w:rsidRPr="00106474">
              <w:rPr>
                <w:lang w:val="en-US"/>
              </w:rPr>
              <w:t xml:space="preserve">ITU WP 5B </w:t>
            </w:r>
            <w:proofErr w:type="spellStart"/>
            <w:r w:rsidRPr="00106474">
              <w:rPr>
                <w:lang w:val="en-US"/>
              </w:rPr>
              <w:t>Prel</w:t>
            </w:r>
            <w:proofErr w:type="spellEnd"/>
            <w:r w:rsidRPr="00106474">
              <w:rPr>
                <w:lang w:val="en-US"/>
              </w:rPr>
              <w:t xml:space="preserve"> Draft  new report on MOB system</w:t>
            </w:r>
          </w:p>
        </w:tc>
      </w:tr>
      <w:tr w:rsidR="00B010E5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7136" w:type="dxa"/>
          </w:tcPr>
          <w:p w:rsidR="00B010E5" w:rsidRPr="00106474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Considerations for 1371-5</w:t>
            </w:r>
          </w:p>
        </w:tc>
      </w:tr>
      <w:tr w:rsidR="00B010E5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7136" w:type="dxa"/>
          </w:tcPr>
          <w:p w:rsidR="00B010E5" w:rsidRPr="00106474" w:rsidRDefault="00B010E5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Draft report NAV 57</w:t>
            </w:r>
          </w:p>
        </w:tc>
      </w:tr>
      <w:tr w:rsidR="00B010E5" w:rsidRPr="00305FDD" w:rsidTr="00A90140">
        <w:tc>
          <w:tcPr>
            <w:tcW w:w="0" w:type="auto"/>
          </w:tcPr>
          <w:p w:rsidR="00B010E5" w:rsidRDefault="00B010E5" w:rsidP="00FD6487">
            <w:pPr>
              <w:tabs>
                <w:tab w:val="left" w:pos="504"/>
                <w:tab w:val="center" w:pos="776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7136" w:type="dxa"/>
          </w:tcPr>
          <w:p w:rsidR="00B010E5" w:rsidRDefault="00B010E5" w:rsidP="00FD6487">
            <w:pPr>
              <w:jc w:val="both"/>
              <w:rPr>
                <w:lang w:val="en-US"/>
              </w:rPr>
            </w:pPr>
          </w:p>
        </w:tc>
      </w:tr>
    </w:tbl>
    <w:p w:rsidR="00007DCC" w:rsidRDefault="00007DCC" w:rsidP="00FD6487">
      <w:pPr>
        <w:jc w:val="both"/>
        <w:rPr>
          <w:b/>
          <w:sz w:val="24"/>
          <w:szCs w:val="24"/>
          <w:lang w:val="en-US"/>
        </w:rPr>
      </w:pPr>
    </w:p>
    <w:p w:rsidR="00007DCC" w:rsidRDefault="00007DCC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Output documents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087"/>
      </w:tblGrid>
      <w:tr w:rsidR="00AF7EDC" w:rsidTr="00A90140">
        <w:tc>
          <w:tcPr>
            <w:tcW w:w="2093" w:type="dxa"/>
          </w:tcPr>
          <w:p w:rsidR="00AF7EDC" w:rsidRPr="00AF7EDC" w:rsidRDefault="00AF7EDC" w:rsidP="00FD6487">
            <w:pPr>
              <w:jc w:val="both"/>
              <w:rPr>
                <w:b/>
                <w:lang w:val="en-US"/>
              </w:rPr>
            </w:pPr>
            <w:r w:rsidRPr="00AF7EDC">
              <w:rPr>
                <w:b/>
                <w:lang w:val="en-US"/>
              </w:rPr>
              <w:t>Output Document</w:t>
            </w:r>
          </w:p>
        </w:tc>
        <w:tc>
          <w:tcPr>
            <w:tcW w:w="7087" w:type="dxa"/>
          </w:tcPr>
          <w:p w:rsidR="00AF7EDC" w:rsidRPr="00AF7EDC" w:rsidRDefault="00AF7EDC" w:rsidP="00FD6487">
            <w:pPr>
              <w:jc w:val="both"/>
              <w:rPr>
                <w:b/>
                <w:lang w:val="en-US"/>
              </w:rPr>
            </w:pPr>
            <w:r w:rsidRPr="00AF7EDC">
              <w:rPr>
                <w:b/>
                <w:lang w:val="en-US"/>
              </w:rPr>
              <w:t>Title</w:t>
            </w:r>
          </w:p>
        </w:tc>
      </w:tr>
      <w:tr w:rsidR="00AF7EDC" w:rsidTr="00A90140">
        <w:tc>
          <w:tcPr>
            <w:tcW w:w="2093" w:type="dxa"/>
          </w:tcPr>
          <w:p w:rsidR="00AF7EDC" w:rsidRPr="00AF7EDC" w:rsidRDefault="00AF7EDC" w:rsidP="00FD6487">
            <w:pPr>
              <w:jc w:val="both"/>
              <w:rPr>
                <w:lang w:val="en-US"/>
              </w:rPr>
            </w:pPr>
            <w:r w:rsidRPr="00AF7EDC">
              <w:rPr>
                <w:lang w:val="en-US"/>
              </w:rPr>
              <w:t>01</w:t>
            </w:r>
          </w:p>
        </w:tc>
        <w:tc>
          <w:tcPr>
            <w:tcW w:w="7087" w:type="dxa"/>
          </w:tcPr>
          <w:p w:rsidR="00AF7EDC" w:rsidRPr="00AF7EDC" w:rsidRDefault="00AF7EDC" w:rsidP="00FD6487">
            <w:pPr>
              <w:jc w:val="both"/>
              <w:rPr>
                <w:lang w:val="en-US"/>
              </w:rPr>
            </w:pPr>
            <w:r w:rsidRPr="00AF7EDC">
              <w:rPr>
                <w:lang w:val="en-US"/>
              </w:rPr>
              <w:t>Report of the meeting</w:t>
            </w:r>
          </w:p>
        </w:tc>
      </w:tr>
      <w:tr w:rsidR="00AF7EDC" w:rsidRPr="004635F8" w:rsidTr="00A90140">
        <w:tc>
          <w:tcPr>
            <w:tcW w:w="2093" w:type="dxa"/>
          </w:tcPr>
          <w:p w:rsidR="00AF7EDC" w:rsidRPr="00AF7EDC" w:rsidRDefault="00AF7EDC" w:rsidP="00FD6487">
            <w:pPr>
              <w:jc w:val="both"/>
              <w:rPr>
                <w:lang w:val="en-US"/>
              </w:rPr>
            </w:pPr>
            <w:r w:rsidRPr="00AF7EDC">
              <w:rPr>
                <w:lang w:val="en-US"/>
              </w:rPr>
              <w:t>02</w:t>
            </w:r>
          </w:p>
        </w:tc>
        <w:tc>
          <w:tcPr>
            <w:tcW w:w="7087" w:type="dxa"/>
          </w:tcPr>
          <w:p w:rsidR="00AF7EDC" w:rsidRPr="00DE3131" w:rsidRDefault="004635F8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Working Document </w:t>
            </w:r>
            <w:proofErr w:type="spellStart"/>
            <w:r>
              <w:rPr>
                <w:lang w:val="en-US"/>
              </w:rPr>
              <w:t>Torwards</w:t>
            </w:r>
            <w:proofErr w:type="spellEnd"/>
            <w:r>
              <w:rPr>
                <w:lang w:val="en-US"/>
              </w:rPr>
              <w:t xml:space="preserve"> a Preliminary </w:t>
            </w:r>
            <w:r w:rsidR="00C9639A">
              <w:rPr>
                <w:lang w:val="en-US"/>
              </w:rPr>
              <w:t xml:space="preserve">Draft Revision of Rec </w:t>
            </w:r>
            <w:r w:rsidR="006A7F53">
              <w:rPr>
                <w:lang w:val="en-US"/>
              </w:rPr>
              <w:t>ITU-R M.</w:t>
            </w:r>
            <w:r w:rsidR="00C9639A">
              <w:rPr>
                <w:lang w:val="en-US"/>
              </w:rPr>
              <w:t>1371-4</w:t>
            </w:r>
          </w:p>
        </w:tc>
      </w:tr>
      <w:tr w:rsidR="00AF7EDC" w:rsidTr="00A90140">
        <w:tc>
          <w:tcPr>
            <w:tcW w:w="2093" w:type="dxa"/>
          </w:tcPr>
          <w:p w:rsidR="00AF7EDC" w:rsidRPr="00AF7EDC" w:rsidRDefault="00AF7EDC" w:rsidP="00FD6487">
            <w:pPr>
              <w:jc w:val="both"/>
              <w:rPr>
                <w:lang w:val="en-US"/>
              </w:rPr>
            </w:pPr>
            <w:r w:rsidRPr="00AF7EDC">
              <w:rPr>
                <w:lang w:val="en-US"/>
              </w:rPr>
              <w:t>03</w:t>
            </w:r>
          </w:p>
        </w:tc>
        <w:tc>
          <w:tcPr>
            <w:tcW w:w="7087" w:type="dxa"/>
          </w:tcPr>
          <w:p w:rsidR="00AF7EDC" w:rsidRPr="00A220F7" w:rsidRDefault="00C9639A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Liaison note to ITU</w:t>
            </w:r>
          </w:p>
        </w:tc>
      </w:tr>
      <w:tr w:rsidR="00AF7EDC" w:rsidTr="00A90140">
        <w:tc>
          <w:tcPr>
            <w:tcW w:w="2093" w:type="dxa"/>
          </w:tcPr>
          <w:p w:rsidR="00AF7EDC" w:rsidRPr="00AF7EDC" w:rsidRDefault="00AF7EDC" w:rsidP="00FD6487">
            <w:pPr>
              <w:jc w:val="both"/>
              <w:rPr>
                <w:lang w:val="en-US"/>
              </w:rPr>
            </w:pPr>
            <w:r w:rsidRPr="00AF7EDC">
              <w:rPr>
                <w:lang w:val="en-US"/>
              </w:rPr>
              <w:t>04</w:t>
            </w:r>
          </w:p>
        </w:tc>
        <w:tc>
          <w:tcPr>
            <w:tcW w:w="7087" w:type="dxa"/>
          </w:tcPr>
          <w:p w:rsidR="00AF7EDC" w:rsidRPr="004C52A1" w:rsidRDefault="004C52A1" w:rsidP="00FD6487">
            <w:pPr>
              <w:jc w:val="both"/>
              <w:rPr>
                <w:lang w:val="en-US"/>
              </w:rPr>
            </w:pPr>
            <w:r w:rsidRPr="004C52A1">
              <w:rPr>
                <w:lang w:val="en-US"/>
              </w:rPr>
              <w:t>Lia</w:t>
            </w:r>
            <w:r>
              <w:rPr>
                <w:lang w:val="en-US"/>
              </w:rPr>
              <w:t>i</w:t>
            </w:r>
            <w:r w:rsidRPr="004C52A1">
              <w:rPr>
                <w:lang w:val="en-US"/>
              </w:rPr>
              <w:t>son note to IEC</w:t>
            </w:r>
          </w:p>
        </w:tc>
      </w:tr>
      <w:tr w:rsidR="00C9639A" w:rsidTr="00A90140">
        <w:tc>
          <w:tcPr>
            <w:tcW w:w="2093" w:type="dxa"/>
          </w:tcPr>
          <w:p w:rsidR="00C9639A" w:rsidRPr="00AF7EDC" w:rsidRDefault="00C9639A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7087" w:type="dxa"/>
          </w:tcPr>
          <w:p w:rsidR="00C9639A" w:rsidRPr="004C52A1" w:rsidRDefault="004C52A1" w:rsidP="00FD6487">
            <w:pPr>
              <w:jc w:val="both"/>
              <w:rPr>
                <w:lang w:val="en-US"/>
              </w:rPr>
            </w:pPr>
            <w:r w:rsidRPr="004C52A1">
              <w:rPr>
                <w:lang w:val="en-US"/>
              </w:rPr>
              <w:t>Lia</w:t>
            </w:r>
            <w:r>
              <w:rPr>
                <w:lang w:val="en-US"/>
              </w:rPr>
              <w:t>i</w:t>
            </w:r>
            <w:r w:rsidRPr="004C52A1">
              <w:rPr>
                <w:lang w:val="en-US"/>
              </w:rPr>
              <w:t>son note to ANM</w:t>
            </w:r>
          </w:p>
        </w:tc>
      </w:tr>
      <w:tr w:rsidR="00C9639A" w:rsidRPr="004635F8" w:rsidTr="00A90140">
        <w:tc>
          <w:tcPr>
            <w:tcW w:w="2093" w:type="dxa"/>
          </w:tcPr>
          <w:p w:rsidR="00C9639A" w:rsidRPr="00AF7EDC" w:rsidRDefault="00C9639A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06</w:t>
            </w:r>
          </w:p>
        </w:tc>
        <w:tc>
          <w:tcPr>
            <w:tcW w:w="7087" w:type="dxa"/>
          </w:tcPr>
          <w:p w:rsidR="00C9639A" w:rsidRPr="004C52A1" w:rsidRDefault="004C52A1" w:rsidP="00FD6487">
            <w:pPr>
              <w:jc w:val="both"/>
              <w:rPr>
                <w:lang w:val="en-US"/>
              </w:rPr>
            </w:pPr>
            <w:r w:rsidRPr="004C52A1">
              <w:rPr>
                <w:lang w:val="en-US"/>
              </w:rPr>
              <w:t>Draft Revision of A 124 Annex 1</w:t>
            </w:r>
          </w:p>
        </w:tc>
      </w:tr>
      <w:tr w:rsidR="00C9639A" w:rsidTr="00A90140">
        <w:tc>
          <w:tcPr>
            <w:tcW w:w="2093" w:type="dxa"/>
          </w:tcPr>
          <w:p w:rsidR="00C9639A" w:rsidRPr="00AF7EDC" w:rsidRDefault="00C9639A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07</w:t>
            </w:r>
          </w:p>
        </w:tc>
        <w:tc>
          <w:tcPr>
            <w:tcW w:w="7087" w:type="dxa"/>
          </w:tcPr>
          <w:p w:rsidR="00C9639A" w:rsidRPr="00AF7EDC" w:rsidRDefault="00C9639A" w:rsidP="00FD6487">
            <w:pPr>
              <w:jc w:val="both"/>
              <w:rPr>
                <w:b/>
                <w:lang w:val="en-US"/>
              </w:rPr>
            </w:pPr>
          </w:p>
        </w:tc>
      </w:tr>
      <w:tr w:rsidR="00C9639A" w:rsidTr="00A90140">
        <w:tc>
          <w:tcPr>
            <w:tcW w:w="2093" w:type="dxa"/>
          </w:tcPr>
          <w:p w:rsidR="00C9639A" w:rsidRPr="00AF7EDC" w:rsidRDefault="00C9639A" w:rsidP="00FD6487">
            <w:pPr>
              <w:jc w:val="both"/>
              <w:rPr>
                <w:lang w:val="en-US"/>
              </w:rPr>
            </w:pPr>
          </w:p>
        </w:tc>
        <w:tc>
          <w:tcPr>
            <w:tcW w:w="7087" w:type="dxa"/>
          </w:tcPr>
          <w:p w:rsidR="00C9639A" w:rsidRPr="00AF7EDC" w:rsidRDefault="00C9639A" w:rsidP="00FD6487">
            <w:pPr>
              <w:jc w:val="both"/>
              <w:rPr>
                <w:b/>
                <w:lang w:val="en-US"/>
              </w:rPr>
            </w:pPr>
          </w:p>
        </w:tc>
      </w:tr>
    </w:tbl>
    <w:p w:rsidR="00A90140" w:rsidRDefault="00A90140" w:rsidP="00FD6487">
      <w:pPr>
        <w:jc w:val="both"/>
        <w:rPr>
          <w:b/>
          <w:sz w:val="24"/>
          <w:szCs w:val="24"/>
          <w:lang w:val="en-US"/>
        </w:rPr>
      </w:pPr>
    </w:p>
    <w:p w:rsidR="00A90140" w:rsidRDefault="00A90140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br w:type="page"/>
      </w:r>
    </w:p>
    <w:p w:rsidR="00AF7EDC" w:rsidRDefault="00AF7EDC" w:rsidP="00FD6487">
      <w:pPr>
        <w:jc w:val="both"/>
        <w:rPr>
          <w:b/>
          <w:sz w:val="24"/>
          <w:szCs w:val="24"/>
          <w:lang w:val="en-US"/>
        </w:rPr>
      </w:pPr>
    </w:p>
    <w:p w:rsidR="00606242" w:rsidRDefault="00606242" w:rsidP="00FD648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Working Documents</w:t>
      </w:r>
      <w:r w:rsidR="00C171BF">
        <w:rPr>
          <w:b/>
          <w:sz w:val="24"/>
          <w:szCs w:val="24"/>
          <w:lang w:val="en-US"/>
        </w:rPr>
        <w:t xml:space="preserve"> </w:t>
      </w:r>
      <w:r w:rsidR="00C171BF" w:rsidRPr="00C171BF">
        <w:rPr>
          <w:sz w:val="24"/>
          <w:szCs w:val="24"/>
          <w:lang w:val="en-US"/>
        </w:rPr>
        <w:t>(for next TWG meeting)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606242" w:rsidTr="00606242">
        <w:tc>
          <w:tcPr>
            <w:tcW w:w="1809" w:type="dxa"/>
          </w:tcPr>
          <w:p w:rsidR="00606242" w:rsidRPr="00606242" w:rsidRDefault="00606242" w:rsidP="00FD6487">
            <w:pPr>
              <w:jc w:val="both"/>
              <w:rPr>
                <w:b/>
                <w:lang w:val="en-US"/>
              </w:rPr>
            </w:pPr>
            <w:r w:rsidRPr="00606242">
              <w:rPr>
                <w:b/>
                <w:lang w:val="en-US"/>
              </w:rPr>
              <w:t>W</w:t>
            </w:r>
            <w:r>
              <w:rPr>
                <w:b/>
                <w:lang w:val="en-US"/>
              </w:rPr>
              <w:t>orking Document</w:t>
            </w:r>
          </w:p>
        </w:tc>
        <w:tc>
          <w:tcPr>
            <w:tcW w:w="7403" w:type="dxa"/>
          </w:tcPr>
          <w:p w:rsidR="00606242" w:rsidRDefault="00606242" w:rsidP="00FD6487">
            <w:pPr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Title</w:t>
            </w:r>
          </w:p>
        </w:tc>
      </w:tr>
      <w:tr w:rsidR="00606242" w:rsidRPr="004635F8" w:rsidTr="00606242">
        <w:tc>
          <w:tcPr>
            <w:tcW w:w="1809" w:type="dxa"/>
          </w:tcPr>
          <w:p w:rsidR="00606242" w:rsidRPr="00813A81" w:rsidRDefault="008A3B7C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01</w:t>
            </w:r>
          </w:p>
        </w:tc>
        <w:tc>
          <w:tcPr>
            <w:tcW w:w="7403" w:type="dxa"/>
          </w:tcPr>
          <w:p w:rsidR="00606242" w:rsidRPr="00813A81" w:rsidRDefault="004C52A1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Draft IALA Recommendation on the </w:t>
            </w:r>
            <w:proofErr w:type="spellStart"/>
            <w:r>
              <w:rPr>
                <w:lang w:val="en-US"/>
              </w:rPr>
              <w:t>Harmonised</w:t>
            </w:r>
            <w:proofErr w:type="spellEnd"/>
            <w:r>
              <w:rPr>
                <w:lang w:val="en-US"/>
              </w:rPr>
              <w:t xml:space="preserve"> implementation of ASM</w:t>
            </w:r>
          </w:p>
        </w:tc>
      </w:tr>
      <w:tr w:rsidR="00606242" w:rsidRPr="004635F8" w:rsidTr="00606242">
        <w:tc>
          <w:tcPr>
            <w:tcW w:w="1809" w:type="dxa"/>
          </w:tcPr>
          <w:p w:rsidR="00606242" w:rsidRPr="00813A81" w:rsidRDefault="008A3B7C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02</w:t>
            </w:r>
          </w:p>
        </w:tc>
        <w:tc>
          <w:tcPr>
            <w:tcW w:w="7403" w:type="dxa"/>
          </w:tcPr>
          <w:p w:rsidR="00606242" w:rsidRPr="0018147E" w:rsidRDefault="004C52A1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Draft A 124 Annex 18 VDL Loading Management</w:t>
            </w:r>
          </w:p>
        </w:tc>
      </w:tr>
      <w:tr w:rsidR="00606242" w:rsidRPr="004635F8" w:rsidTr="00606242">
        <w:tc>
          <w:tcPr>
            <w:tcW w:w="1809" w:type="dxa"/>
          </w:tcPr>
          <w:p w:rsidR="00606242" w:rsidRPr="00813A81" w:rsidRDefault="008A3B7C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03</w:t>
            </w:r>
          </w:p>
        </w:tc>
        <w:tc>
          <w:tcPr>
            <w:tcW w:w="7403" w:type="dxa"/>
          </w:tcPr>
          <w:p w:rsidR="00606242" w:rsidRPr="00813A81" w:rsidRDefault="004C52A1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Draft A 124 Annex 19 AIS Satellite Considerations</w:t>
            </w:r>
          </w:p>
        </w:tc>
      </w:tr>
      <w:tr w:rsidR="00606242" w:rsidRPr="004635F8" w:rsidTr="00606242">
        <w:tc>
          <w:tcPr>
            <w:tcW w:w="1809" w:type="dxa"/>
          </w:tcPr>
          <w:p w:rsidR="00606242" w:rsidRPr="00813A81" w:rsidRDefault="008A3B7C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04</w:t>
            </w:r>
          </w:p>
        </w:tc>
        <w:tc>
          <w:tcPr>
            <w:tcW w:w="7403" w:type="dxa"/>
          </w:tcPr>
          <w:p w:rsidR="00606242" w:rsidRPr="00813A81" w:rsidRDefault="004635F8" w:rsidP="00FD6487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Proposed prioritization of the work on A 124 Ed 2 2011-07-08</w:t>
            </w:r>
          </w:p>
        </w:tc>
      </w:tr>
      <w:tr w:rsidR="00606242" w:rsidRPr="004C52A1" w:rsidTr="00606242">
        <w:tc>
          <w:tcPr>
            <w:tcW w:w="1809" w:type="dxa"/>
          </w:tcPr>
          <w:p w:rsidR="00606242" w:rsidRPr="00813A81" w:rsidRDefault="0050137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05</w:t>
            </w:r>
          </w:p>
        </w:tc>
        <w:tc>
          <w:tcPr>
            <w:tcW w:w="7403" w:type="dxa"/>
          </w:tcPr>
          <w:p w:rsidR="00606242" w:rsidRPr="00813A81" w:rsidRDefault="00606242" w:rsidP="00FD6487">
            <w:pPr>
              <w:jc w:val="both"/>
              <w:rPr>
                <w:lang w:val="en-US"/>
              </w:rPr>
            </w:pPr>
          </w:p>
        </w:tc>
      </w:tr>
      <w:tr w:rsidR="00501373" w:rsidRPr="004C52A1" w:rsidTr="00606242">
        <w:tc>
          <w:tcPr>
            <w:tcW w:w="1809" w:type="dxa"/>
          </w:tcPr>
          <w:p w:rsidR="00501373" w:rsidRPr="00813A81" w:rsidRDefault="0050137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06</w:t>
            </w:r>
          </w:p>
        </w:tc>
        <w:tc>
          <w:tcPr>
            <w:tcW w:w="7403" w:type="dxa"/>
          </w:tcPr>
          <w:p w:rsidR="00501373" w:rsidRPr="00813A81" w:rsidRDefault="00501373" w:rsidP="00FD6487">
            <w:pPr>
              <w:jc w:val="both"/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07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4C52A1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08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09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4C52A1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10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4C52A1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11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4C52A1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12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13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14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15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  <w:tr w:rsidR="00C212D3" w:rsidRPr="00C91B7B" w:rsidTr="00606242">
        <w:tc>
          <w:tcPr>
            <w:tcW w:w="1809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  <w:r w:rsidRPr="00813A81">
              <w:rPr>
                <w:lang w:val="en-US"/>
              </w:rPr>
              <w:t>16</w:t>
            </w:r>
          </w:p>
        </w:tc>
        <w:tc>
          <w:tcPr>
            <w:tcW w:w="7403" w:type="dxa"/>
          </w:tcPr>
          <w:p w:rsidR="00C212D3" w:rsidRPr="00813A81" w:rsidRDefault="00C212D3" w:rsidP="00FD6487">
            <w:pPr>
              <w:jc w:val="both"/>
              <w:rPr>
                <w:lang w:val="en-US"/>
              </w:rPr>
            </w:pPr>
          </w:p>
        </w:tc>
      </w:tr>
    </w:tbl>
    <w:p w:rsidR="004C685D" w:rsidRDefault="004C685D" w:rsidP="00FD6487">
      <w:pPr>
        <w:jc w:val="both"/>
        <w:rPr>
          <w:b/>
          <w:sz w:val="24"/>
          <w:szCs w:val="24"/>
          <w:lang w:val="en-US"/>
        </w:rPr>
      </w:pPr>
    </w:p>
    <w:sectPr w:rsidR="004C685D" w:rsidSect="00FD6487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64" w:rsidRDefault="00593364" w:rsidP="00FD6487">
      <w:pPr>
        <w:spacing w:after="0" w:line="240" w:lineRule="auto"/>
      </w:pPr>
      <w:r>
        <w:separator/>
      </w:r>
    </w:p>
  </w:endnote>
  <w:endnote w:type="continuationSeparator" w:id="0">
    <w:p w:rsidR="00593364" w:rsidRDefault="00593364" w:rsidP="00FD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64" w:rsidRDefault="00593364" w:rsidP="00FD6487">
      <w:pPr>
        <w:spacing w:after="0" w:line="240" w:lineRule="auto"/>
      </w:pPr>
      <w:r>
        <w:separator/>
      </w:r>
    </w:p>
  </w:footnote>
  <w:footnote w:type="continuationSeparator" w:id="0">
    <w:p w:rsidR="00593364" w:rsidRDefault="00593364" w:rsidP="00FD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487" w:rsidRDefault="00FD6487">
    <w:pPr>
      <w:pStyle w:val="Header"/>
    </w:pPr>
    <w:r>
      <w:tab/>
    </w:r>
    <w:r>
      <w:tab/>
      <w:t>e-NAV10/9/4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D47"/>
    <w:multiLevelType w:val="hybridMultilevel"/>
    <w:tmpl w:val="654813C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5C54D4"/>
    <w:multiLevelType w:val="hybridMultilevel"/>
    <w:tmpl w:val="FE8C0D78"/>
    <w:lvl w:ilvl="0" w:tplc="2D1841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275077"/>
    <w:multiLevelType w:val="hybridMultilevel"/>
    <w:tmpl w:val="1870E7F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DE349F4"/>
    <w:multiLevelType w:val="hybridMultilevel"/>
    <w:tmpl w:val="CD221E1C"/>
    <w:lvl w:ilvl="0" w:tplc="4C443858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  <w:b/>
        <w:i/>
        <w:color w:val="0000FF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/>
        <w:i/>
        <w:color w:val="0000FF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D40E59"/>
    <w:multiLevelType w:val="hybridMultilevel"/>
    <w:tmpl w:val="F8B60D56"/>
    <w:lvl w:ilvl="0" w:tplc="041D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42504B"/>
    <w:multiLevelType w:val="hybridMultilevel"/>
    <w:tmpl w:val="70FE527A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181E7D"/>
    <w:multiLevelType w:val="hybridMultilevel"/>
    <w:tmpl w:val="8CA40AB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D1043"/>
    <w:multiLevelType w:val="hybridMultilevel"/>
    <w:tmpl w:val="FBBE5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F2EC8"/>
    <w:multiLevelType w:val="hybridMultilevel"/>
    <w:tmpl w:val="C148A28E"/>
    <w:lvl w:ilvl="0" w:tplc="041D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60B7E"/>
    <w:multiLevelType w:val="hybridMultilevel"/>
    <w:tmpl w:val="46603832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557217"/>
    <w:multiLevelType w:val="hybridMultilevel"/>
    <w:tmpl w:val="7E4A6276"/>
    <w:lvl w:ilvl="0" w:tplc="8D4871F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F234A2B"/>
    <w:multiLevelType w:val="hybridMultilevel"/>
    <w:tmpl w:val="DAE663A6"/>
    <w:lvl w:ilvl="0" w:tplc="79FC456E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7323DD"/>
    <w:multiLevelType w:val="hybridMultilevel"/>
    <w:tmpl w:val="35ECFFE4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D72D3C"/>
    <w:multiLevelType w:val="hybridMultilevel"/>
    <w:tmpl w:val="279018F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E721BB"/>
    <w:multiLevelType w:val="hybridMultilevel"/>
    <w:tmpl w:val="8698FE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0737D1"/>
    <w:multiLevelType w:val="hybridMultilevel"/>
    <w:tmpl w:val="1D746E1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47668D"/>
    <w:multiLevelType w:val="hybridMultilevel"/>
    <w:tmpl w:val="0D28319A"/>
    <w:lvl w:ilvl="0" w:tplc="2D1841E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027A17"/>
    <w:multiLevelType w:val="hybridMultilevel"/>
    <w:tmpl w:val="14623DE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1121BC8"/>
    <w:multiLevelType w:val="hybridMultilevel"/>
    <w:tmpl w:val="E1EA576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32EA4"/>
    <w:multiLevelType w:val="hybridMultilevel"/>
    <w:tmpl w:val="10EC8D90"/>
    <w:lvl w:ilvl="0" w:tplc="92B80F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8425D1"/>
    <w:multiLevelType w:val="hybridMultilevel"/>
    <w:tmpl w:val="CD48000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3A4673"/>
    <w:multiLevelType w:val="hybridMultilevel"/>
    <w:tmpl w:val="FC62091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B0E69"/>
    <w:multiLevelType w:val="hybridMultilevel"/>
    <w:tmpl w:val="EE385B0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7"/>
  </w:num>
  <w:num w:numId="5">
    <w:abstractNumId w:val="21"/>
  </w:num>
  <w:num w:numId="6">
    <w:abstractNumId w:val="19"/>
  </w:num>
  <w:num w:numId="7">
    <w:abstractNumId w:val="14"/>
  </w:num>
  <w:num w:numId="8">
    <w:abstractNumId w:val="22"/>
  </w:num>
  <w:num w:numId="9">
    <w:abstractNumId w:val="18"/>
  </w:num>
  <w:num w:numId="10">
    <w:abstractNumId w:val="6"/>
  </w:num>
  <w:num w:numId="11">
    <w:abstractNumId w:val="20"/>
  </w:num>
  <w:num w:numId="12">
    <w:abstractNumId w:val="9"/>
  </w:num>
  <w:num w:numId="13">
    <w:abstractNumId w:val="3"/>
  </w:num>
  <w:num w:numId="14">
    <w:abstractNumId w:val="17"/>
  </w:num>
  <w:num w:numId="15">
    <w:abstractNumId w:val="10"/>
  </w:num>
  <w:num w:numId="16">
    <w:abstractNumId w:val="5"/>
  </w:num>
  <w:num w:numId="17">
    <w:abstractNumId w:val="4"/>
  </w:num>
  <w:num w:numId="18">
    <w:abstractNumId w:val="12"/>
  </w:num>
  <w:num w:numId="19">
    <w:abstractNumId w:val="15"/>
  </w:num>
  <w:num w:numId="20">
    <w:abstractNumId w:val="8"/>
  </w:num>
  <w:num w:numId="21">
    <w:abstractNumId w:val="13"/>
  </w:num>
  <w:num w:numId="22">
    <w:abstractNumId w:val="16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ocumentSaved" w:val="True"/>
  </w:docVars>
  <w:rsids>
    <w:rsidRoot w:val="00452525"/>
    <w:rsid w:val="00007DCC"/>
    <w:rsid w:val="00035EB8"/>
    <w:rsid w:val="00040E99"/>
    <w:rsid w:val="00051850"/>
    <w:rsid w:val="000567A8"/>
    <w:rsid w:val="000617EA"/>
    <w:rsid w:val="00071BBE"/>
    <w:rsid w:val="00074839"/>
    <w:rsid w:val="00092E6F"/>
    <w:rsid w:val="00097C8C"/>
    <w:rsid w:val="000A2C50"/>
    <w:rsid w:val="000A570B"/>
    <w:rsid w:val="000A5E0D"/>
    <w:rsid w:val="000B03BA"/>
    <w:rsid w:val="000E0184"/>
    <w:rsid w:val="000F341D"/>
    <w:rsid w:val="000F4AF3"/>
    <w:rsid w:val="00113568"/>
    <w:rsid w:val="001149AB"/>
    <w:rsid w:val="00121E2C"/>
    <w:rsid w:val="00137FAB"/>
    <w:rsid w:val="0018147E"/>
    <w:rsid w:val="0018778D"/>
    <w:rsid w:val="001B5234"/>
    <w:rsid w:val="001B6DE7"/>
    <w:rsid w:val="001C0136"/>
    <w:rsid w:val="001E4460"/>
    <w:rsid w:val="001E710D"/>
    <w:rsid w:val="001F750B"/>
    <w:rsid w:val="00202B67"/>
    <w:rsid w:val="002044FE"/>
    <w:rsid w:val="00213F2F"/>
    <w:rsid w:val="002336E9"/>
    <w:rsid w:val="00262DA7"/>
    <w:rsid w:val="00287CF1"/>
    <w:rsid w:val="002B412A"/>
    <w:rsid w:val="002B76C2"/>
    <w:rsid w:val="002C4F7B"/>
    <w:rsid w:val="00300A76"/>
    <w:rsid w:val="00303930"/>
    <w:rsid w:val="00305FDD"/>
    <w:rsid w:val="003105B9"/>
    <w:rsid w:val="00310FB7"/>
    <w:rsid w:val="003329EC"/>
    <w:rsid w:val="003455F4"/>
    <w:rsid w:val="003518BB"/>
    <w:rsid w:val="0036438E"/>
    <w:rsid w:val="00366149"/>
    <w:rsid w:val="00385648"/>
    <w:rsid w:val="003907CF"/>
    <w:rsid w:val="00391B57"/>
    <w:rsid w:val="003A0B72"/>
    <w:rsid w:val="003A1764"/>
    <w:rsid w:val="003A3924"/>
    <w:rsid w:val="003B349C"/>
    <w:rsid w:val="003C674F"/>
    <w:rsid w:val="003C71A0"/>
    <w:rsid w:val="003E6876"/>
    <w:rsid w:val="0043683E"/>
    <w:rsid w:val="00452525"/>
    <w:rsid w:val="00462355"/>
    <w:rsid w:val="004635F8"/>
    <w:rsid w:val="00465BBA"/>
    <w:rsid w:val="004B1509"/>
    <w:rsid w:val="004C0E6C"/>
    <w:rsid w:val="004C420C"/>
    <w:rsid w:val="004C52A1"/>
    <w:rsid w:val="004C685D"/>
    <w:rsid w:val="004C7BEC"/>
    <w:rsid w:val="00501373"/>
    <w:rsid w:val="00504B7D"/>
    <w:rsid w:val="005321BA"/>
    <w:rsid w:val="00547112"/>
    <w:rsid w:val="0055771C"/>
    <w:rsid w:val="0056488C"/>
    <w:rsid w:val="00565E9A"/>
    <w:rsid w:val="00573583"/>
    <w:rsid w:val="00583E74"/>
    <w:rsid w:val="00593364"/>
    <w:rsid w:val="005A58F8"/>
    <w:rsid w:val="005B3774"/>
    <w:rsid w:val="005B5C28"/>
    <w:rsid w:val="005F1C87"/>
    <w:rsid w:val="005F391D"/>
    <w:rsid w:val="00606242"/>
    <w:rsid w:val="006102F1"/>
    <w:rsid w:val="00624D69"/>
    <w:rsid w:val="006460E8"/>
    <w:rsid w:val="006A6E77"/>
    <w:rsid w:val="006A7DF3"/>
    <w:rsid w:val="006A7F53"/>
    <w:rsid w:val="006C1F13"/>
    <w:rsid w:val="006C5FAD"/>
    <w:rsid w:val="006E0A11"/>
    <w:rsid w:val="006E7E42"/>
    <w:rsid w:val="007128A7"/>
    <w:rsid w:val="00712E35"/>
    <w:rsid w:val="007163C1"/>
    <w:rsid w:val="007210A5"/>
    <w:rsid w:val="007365B0"/>
    <w:rsid w:val="00756595"/>
    <w:rsid w:val="007852EB"/>
    <w:rsid w:val="007A77A5"/>
    <w:rsid w:val="007B14C8"/>
    <w:rsid w:val="007D2EC9"/>
    <w:rsid w:val="007D48D2"/>
    <w:rsid w:val="007E0C73"/>
    <w:rsid w:val="007E0DAD"/>
    <w:rsid w:val="007E5C80"/>
    <w:rsid w:val="007E5EDB"/>
    <w:rsid w:val="007E61DA"/>
    <w:rsid w:val="008121B5"/>
    <w:rsid w:val="00813A81"/>
    <w:rsid w:val="00816BBE"/>
    <w:rsid w:val="00825EE4"/>
    <w:rsid w:val="00830E5F"/>
    <w:rsid w:val="00834C91"/>
    <w:rsid w:val="00881F86"/>
    <w:rsid w:val="0088451F"/>
    <w:rsid w:val="00893A4C"/>
    <w:rsid w:val="008A24BD"/>
    <w:rsid w:val="008A3B7C"/>
    <w:rsid w:val="008C16FF"/>
    <w:rsid w:val="008D7E7B"/>
    <w:rsid w:val="008E1672"/>
    <w:rsid w:val="008F56E4"/>
    <w:rsid w:val="00906F5F"/>
    <w:rsid w:val="00917920"/>
    <w:rsid w:val="009329C6"/>
    <w:rsid w:val="00956DDA"/>
    <w:rsid w:val="00964CA7"/>
    <w:rsid w:val="00972D97"/>
    <w:rsid w:val="009838F8"/>
    <w:rsid w:val="00995DE6"/>
    <w:rsid w:val="009A18CC"/>
    <w:rsid w:val="009A39FB"/>
    <w:rsid w:val="009C7446"/>
    <w:rsid w:val="009E4042"/>
    <w:rsid w:val="009F0770"/>
    <w:rsid w:val="009F0ED0"/>
    <w:rsid w:val="00A059FB"/>
    <w:rsid w:val="00A220F7"/>
    <w:rsid w:val="00A27C64"/>
    <w:rsid w:val="00A47F7E"/>
    <w:rsid w:val="00A90140"/>
    <w:rsid w:val="00A918D0"/>
    <w:rsid w:val="00AA395B"/>
    <w:rsid w:val="00AA74E7"/>
    <w:rsid w:val="00AB075C"/>
    <w:rsid w:val="00AC1D67"/>
    <w:rsid w:val="00AD2DD3"/>
    <w:rsid w:val="00AD7D55"/>
    <w:rsid w:val="00AE0A54"/>
    <w:rsid w:val="00AF7EDC"/>
    <w:rsid w:val="00B010E5"/>
    <w:rsid w:val="00B11486"/>
    <w:rsid w:val="00B431C1"/>
    <w:rsid w:val="00B6420E"/>
    <w:rsid w:val="00B7470B"/>
    <w:rsid w:val="00B80055"/>
    <w:rsid w:val="00B8300B"/>
    <w:rsid w:val="00BA3389"/>
    <w:rsid w:val="00BE1B3F"/>
    <w:rsid w:val="00BF695D"/>
    <w:rsid w:val="00C07D97"/>
    <w:rsid w:val="00C113A7"/>
    <w:rsid w:val="00C171BF"/>
    <w:rsid w:val="00C212D3"/>
    <w:rsid w:val="00C43054"/>
    <w:rsid w:val="00C56705"/>
    <w:rsid w:val="00C6274B"/>
    <w:rsid w:val="00C6388F"/>
    <w:rsid w:val="00C66CD1"/>
    <w:rsid w:val="00C81FAD"/>
    <w:rsid w:val="00C83B52"/>
    <w:rsid w:val="00C859BB"/>
    <w:rsid w:val="00C87937"/>
    <w:rsid w:val="00C91B7B"/>
    <w:rsid w:val="00C9639A"/>
    <w:rsid w:val="00C976AD"/>
    <w:rsid w:val="00CA272F"/>
    <w:rsid w:val="00CA6C35"/>
    <w:rsid w:val="00CB2FE6"/>
    <w:rsid w:val="00CB7091"/>
    <w:rsid w:val="00CC5350"/>
    <w:rsid w:val="00CD0EED"/>
    <w:rsid w:val="00CD6B5A"/>
    <w:rsid w:val="00CD73E1"/>
    <w:rsid w:val="00CD7505"/>
    <w:rsid w:val="00CF2FFD"/>
    <w:rsid w:val="00D01260"/>
    <w:rsid w:val="00D01413"/>
    <w:rsid w:val="00D16E98"/>
    <w:rsid w:val="00D25785"/>
    <w:rsid w:val="00D30F35"/>
    <w:rsid w:val="00D5348E"/>
    <w:rsid w:val="00D67167"/>
    <w:rsid w:val="00D92B5A"/>
    <w:rsid w:val="00D93F99"/>
    <w:rsid w:val="00DE3131"/>
    <w:rsid w:val="00DE7081"/>
    <w:rsid w:val="00DF6D04"/>
    <w:rsid w:val="00DF71FF"/>
    <w:rsid w:val="00DF7F2B"/>
    <w:rsid w:val="00E166BA"/>
    <w:rsid w:val="00E411DC"/>
    <w:rsid w:val="00E4359E"/>
    <w:rsid w:val="00E457F2"/>
    <w:rsid w:val="00E90F21"/>
    <w:rsid w:val="00EA7931"/>
    <w:rsid w:val="00EB1B81"/>
    <w:rsid w:val="00EB1F7D"/>
    <w:rsid w:val="00EB6E1B"/>
    <w:rsid w:val="00EF77E6"/>
    <w:rsid w:val="00F50F81"/>
    <w:rsid w:val="00F667FA"/>
    <w:rsid w:val="00F73554"/>
    <w:rsid w:val="00F8690B"/>
    <w:rsid w:val="00F94A4A"/>
    <w:rsid w:val="00FB47AC"/>
    <w:rsid w:val="00FB5151"/>
    <w:rsid w:val="00FB65A9"/>
    <w:rsid w:val="00FD2329"/>
    <w:rsid w:val="00FD4D54"/>
    <w:rsid w:val="00FD6487"/>
    <w:rsid w:val="00FE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C50"/>
  </w:style>
  <w:style w:type="paragraph" w:styleId="Heading1">
    <w:name w:val="heading 1"/>
    <w:basedOn w:val="Normal"/>
    <w:next w:val="Normal"/>
    <w:link w:val="Heading1Char"/>
    <w:qFormat/>
    <w:rsid w:val="00B7470B"/>
    <w:pPr>
      <w:keepNext/>
      <w:spacing w:after="6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470B"/>
    <w:rPr>
      <w:rFonts w:ascii="Times New Roman" w:eastAsia="Times New Roman" w:hAnsi="Times New Roman" w:cs="Times New Roman"/>
      <w:b/>
      <w:bCs/>
      <w:i/>
      <w:iCs/>
      <w:color w:val="0000FF"/>
      <w:kern w:val="28"/>
      <w:szCs w:val="20"/>
      <w:lang w:val="en-GB"/>
    </w:rPr>
  </w:style>
  <w:style w:type="table" w:styleId="TableGrid">
    <w:name w:val="Table Grid"/>
    <w:basedOn w:val="TableNormal"/>
    <w:uiPriority w:val="59"/>
    <w:rsid w:val="00B747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07DCC"/>
    <w:pPr>
      <w:spacing w:after="0" w:line="240" w:lineRule="auto"/>
      <w:ind w:leftChars="400" w:left="840"/>
    </w:pPr>
    <w:rPr>
      <w:rFonts w:ascii="Calibri" w:hAnsi="Calibri" w:cs="Times New Roman"/>
      <w:lang w:eastAsia="sv-SE"/>
    </w:rPr>
  </w:style>
  <w:style w:type="paragraph" w:styleId="NormalWeb">
    <w:name w:val="Normal (Web)"/>
    <w:basedOn w:val="Normal"/>
    <w:link w:val="NormalWebChar"/>
    <w:rsid w:val="00FD2329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WebChar">
    <w:name w:val="Normal (Web) Char"/>
    <w:basedOn w:val="DefaultParagraphFont"/>
    <w:link w:val="NormalWeb"/>
    <w:rsid w:val="00FD232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FD232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13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37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B47A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D6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487"/>
  </w:style>
  <w:style w:type="paragraph" w:styleId="Footer">
    <w:name w:val="footer"/>
    <w:basedOn w:val="Normal"/>
    <w:link w:val="FooterChar"/>
    <w:uiPriority w:val="99"/>
    <w:unhideWhenUsed/>
    <w:rsid w:val="00FD64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3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76AF-41D1-413F-818D-4A482AC0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7</Pages>
  <Words>1679</Words>
  <Characters>9571</Characters>
  <Application>Microsoft Office Word</Application>
  <DocSecurity>0</DocSecurity>
  <Lines>79</Lines>
  <Paragraphs>22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Sjöfartsverket</Company>
  <LinksUpToDate>false</LinksUpToDate>
  <CharactersWithSpaces>11228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Rolf Zetterberg</dc:creator>
  <cp:lastModifiedBy>Mike Hadley</cp:lastModifiedBy>
  <cp:revision>35</cp:revision>
  <cp:lastPrinted>2010-06-14T06:17:00Z</cp:lastPrinted>
  <dcterms:created xsi:type="dcterms:W3CDTF">2011-07-04T14:18:00Z</dcterms:created>
  <dcterms:modified xsi:type="dcterms:W3CDTF">2011-07-12T15:57:00Z</dcterms:modified>
</cp:coreProperties>
</file>